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7E71C" w14:textId="487D034F" w:rsidR="008E6607" w:rsidRDefault="0089345F" w:rsidP="00311B1E">
      <w:pPr>
        <w:pStyle w:val="Heading1"/>
      </w:pPr>
      <w:r>
        <w:t>Command words and phrase</w:t>
      </w:r>
      <w:r w:rsidR="002F5EAE">
        <w:t>s</w:t>
      </w:r>
    </w:p>
    <w:p w14:paraId="1E924A12" w14:textId="77777777" w:rsidR="0089345F" w:rsidRDefault="0089345F" w:rsidP="0089345F"/>
    <w:p w14:paraId="511EE390" w14:textId="2E0B5A85" w:rsidR="0089345F" w:rsidRDefault="0089345F" w:rsidP="0089345F">
      <w:r>
        <w:t xml:space="preserve">OCR examination questions are written to </w:t>
      </w:r>
      <w:r w:rsidR="00935C11">
        <w:t>give</w:t>
      </w:r>
      <w:r>
        <w:t xml:space="preserve"> candidates every opportunity to show what they can do. </w:t>
      </w:r>
      <w:r w:rsidR="008D7AB5">
        <w:t xml:space="preserve">They are not written to catch the candidate out. </w:t>
      </w:r>
      <w:r>
        <w:t>Candidate answers are marked positively – which means that candidates gain marks for what they can do, rather than lose marks for what they do not do.  Therefore, any valid and appropriate approach to a question is considered relevant and is rewarded.  Examiners know and understand the time constraints in an examination.</w:t>
      </w:r>
    </w:p>
    <w:p w14:paraId="7049A91F" w14:textId="51556318" w:rsidR="0089345F" w:rsidRDefault="0089345F" w:rsidP="0089345F">
      <w:r>
        <w:t xml:space="preserve">In preparing for the exam, candidates might like to begin by assuming that every question has a </w:t>
      </w:r>
      <w:r w:rsidR="00872B6C">
        <w:t>“</w:t>
      </w:r>
      <w:r>
        <w:t>for</w:t>
      </w:r>
      <w:r w:rsidR="00C814AA">
        <w:t>”</w:t>
      </w:r>
      <w:r w:rsidR="00872B6C">
        <w:t>,</w:t>
      </w:r>
      <w:r>
        <w:t xml:space="preserve"> an </w:t>
      </w:r>
      <w:r w:rsidR="00872B6C">
        <w:t>“</w:t>
      </w:r>
      <w:r>
        <w:t>against</w:t>
      </w:r>
      <w:r w:rsidR="00C814AA">
        <w:t>”</w:t>
      </w:r>
      <w:r w:rsidR="00872B6C">
        <w:t>,</w:t>
      </w:r>
      <w:r>
        <w:t xml:space="preserve"> an </w:t>
      </w:r>
      <w:r w:rsidR="00872B6C">
        <w:t>“</w:t>
      </w:r>
      <w:r>
        <w:t>agree</w:t>
      </w:r>
      <w:r w:rsidR="00C814AA">
        <w:t>”</w:t>
      </w:r>
      <w:r>
        <w:t xml:space="preserve"> and a </w:t>
      </w:r>
      <w:r w:rsidR="00872B6C">
        <w:t>“</w:t>
      </w:r>
      <w:r>
        <w:t>disagree</w:t>
      </w:r>
      <w:r w:rsidR="00C814AA">
        <w:t>”</w:t>
      </w:r>
      <w:r>
        <w:t xml:space="preserve"> element.  As candidates get more confident, they can begin to explore ways of drawing out the grey areas in questions.</w:t>
      </w:r>
    </w:p>
    <w:p w14:paraId="2D70194B" w14:textId="77777777" w:rsidR="0089345F" w:rsidRDefault="0089345F" w:rsidP="0089345F">
      <w:r>
        <w:t xml:space="preserve">The word ‘critically’ is sometimes used (see below) in front of a word but it does not change the examiner’s expectations: they will be looking for analysis and evaluation throughout an essay.  It might be added in topics where it is easier to skim over the material </w:t>
      </w:r>
      <w:bookmarkStart w:id="0" w:name="_GoBack"/>
      <w:bookmarkEnd w:id="0"/>
      <w:r>
        <w:t>and the examiner wants to emphasise the need to analyse and evaluate in depth.</w:t>
      </w:r>
    </w:p>
    <w:p w14:paraId="5AAD568A" w14:textId="77777777" w:rsidR="00935C11" w:rsidRDefault="0089345F" w:rsidP="00935C11">
      <w:r>
        <w:t xml:space="preserve">Whatever the command word or phrase, examiners will use the levels of response in the mark scheme to assess the two assessment objectives.  The command word is part of the question and using </w:t>
      </w:r>
      <w:r w:rsidR="00790D68">
        <w:t xml:space="preserve">it </w:t>
      </w:r>
      <w:r>
        <w:t>as a focus will ensure that the question is answered</w:t>
      </w:r>
      <w:r w:rsidR="008D7AB5">
        <w:t xml:space="preserve"> and a</w:t>
      </w:r>
      <w:r w:rsidR="00790D68">
        <w:t xml:space="preserve">nswering </w:t>
      </w:r>
      <w:r>
        <w:t xml:space="preserve">the question is the main aim of writing an essay.  </w:t>
      </w:r>
    </w:p>
    <w:p w14:paraId="4B155060" w14:textId="7205918A" w:rsidR="00E81D01" w:rsidRDefault="0089345F" w:rsidP="00935C11">
      <w:r w:rsidRPr="00935C11">
        <w:rPr>
          <w:rFonts w:eastAsia="Times New Roman"/>
          <w:b/>
          <w:bCs/>
          <w:color w:val="686E6C"/>
          <w:sz w:val="28"/>
        </w:rPr>
        <w:t>Statement followed by “discuss</w:t>
      </w:r>
      <w:r w:rsidR="00920814" w:rsidRPr="00935C11">
        <w:rPr>
          <w:rFonts w:eastAsia="Times New Roman"/>
          <w:b/>
          <w:bCs/>
          <w:color w:val="686E6C"/>
          <w:sz w:val="28"/>
        </w:rPr>
        <w:t>”</w:t>
      </w:r>
    </w:p>
    <w:tbl>
      <w:tblPr>
        <w:tblW w:w="0" w:type="auto"/>
        <w:tblBorders>
          <w:top w:val="single" w:sz="4" w:space="0" w:color="686E6C"/>
          <w:left w:val="single" w:sz="4" w:space="0" w:color="686E6C"/>
          <w:bottom w:val="single" w:sz="4" w:space="0" w:color="686E6C"/>
          <w:right w:val="single" w:sz="4" w:space="0" w:color="686E6C"/>
          <w:insideH w:val="single" w:sz="4" w:space="0" w:color="686E6C"/>
          <w:insideV w:val="single" w:sz="4" w:space="0" w:color="686E6C"/>
        </w:tblBorders>
        <w:tblLook w:val="04A0" w:firstRow="1" w:lastRow="0" w:firstColumn="1" w:lastColumn="0" w:noHBand="0" w:noVBand="1"/>
      </w:tblPr>
      <w:tblGrid>
        <w:gridCol w:w="1668"/>
        <w:gridCol w:w="8930"/>
      </w:tblGrid>
      <w:tr w:rsidR="0089345F" w14:paraId="7BF2F127" w14:textId="77777777" w:rsidTr="0099696C">
        <w:tc>
          <w:tcPr>
            <w:tcW w:w="1668" w:type="dxa"/>
            <w:shd w:val="clear" w:color="auto" w:fill="auto"/>
          </w:tcPr>
          <w:p w14:paraId="6365F170" w14:textId="584D4741" w:rsidR="0089345F" w:rsidRPr="00935C11" w:rsidRDefault="00920814" w:rsidP="0089345F">
            <w:r w:rsidRPr="0099696C">
              <w:rPr>
                <w:rFonts w:eastAsia="Times New Roman"/>
                <w:b/>
                <w:bCs/>
                <w:color w:val="686E6C"/>
              </w:rPr>
              <w:t>Explanation</w:t>
            </w:r>
          </w:p>
        </w:tc>
        <w:tc>
          <w:tcPr>
            <w:tcW w:w="8930" w:type="dxa"/>
            <w:shd w:val="clear" w:color="auto" w:fill="auto"/>
          </w:tcPr>
          <w:p w14:paraId="7BF2C4BF" w14:textId="788CB71E" w:rsidR="002F5EAE" w:rsidRDefault="002F5EAE" w:rsidP="0099696C">
            <w:pPr>
              <w:numPr>
                <w:ilvl w:val="0"/>
                <w:numId w:val="7"/>
              </w:numPr>
              <w:ind w:left="325" w:hanging="325"/>
            </w:pPr>
            <w:r>
              <w:t>The statement will usually be controversial in some way</w:t>
            </w:r>
            <w:r w:rsidR="00C814AA">
              <w:t>.</w:t>
            </w:r>
          </w:p>
          <w:p w14:paraId="2B72D53D" w14:textId="5396284C" w:rsidR="002F5EAE" w:rsidRDefault="002F5EAE" w:rsidP="0099696C">
            <w:pPr>
              <w:numPr>
                <w:ilvl w:val="0"/>
                <w:numId w:val="7"/>
              </w:numPr>
              <w:ind w:left="325" w:hanging="325"/>
            </w:pPr>
            <w:r>
              <w:t>The specification will have prepared candidates by exploring more than one angle for this topic.</w:t>
            </w:r>
          </w:p>
          <w:p w14:paraId="6F6B56C1" w14:textId="5F53AADD" w:rsidR="002F5EAE" w:rsidRDefault="002F5EAE" w:rsidP="0099696C">
            <w:pPr>
              <w:numPr>
                <w:ilvl w:val="0"/>
                <w:numId w:val="7"/>
              </w:numPr>
              <w:ind w:left="325" w:hanging="325"/>
            </w:pPr>
            <w:r>
              <w:t>An essay needs to consider what the different views on this question are.</w:t>
            </w:r>
          </w:p>
          <w:p w14:paraId="58EC4A80" w14:textId="4281DB61" w:rsidR="0089345F" w:rsidRDefault="002F5EAE" w:rsidP="0099696C">
            <w:pPr>
              <w:numPr>
                <w:ilvl w:val="0"/>
                <w:numId w:val="7"/>
              </w:numPr>
              <w:ind w:left="325" w:hanging="325"/>
            </w:pPr>
            <w:r>
              <w:t>It needs to examine critically the points for and against before reaching an evaluative judgement at the end.</w:t>
            </w:r>
          </w:p>
        </w:tc>
      </w:tr>
      <w:tr w:rsidR="00920814" w14:paraId="208C3CEE" w14:textId="77777777" w:rsidTr="0099696C">
        <w:tc>
          <w:tcPr>
            <w:tcW w:w="1668" w:type="dxa"/>
            <w:shd w:val="clear" w:color="auto" w:fill="auto"/>
          </w:tcPr>
          <w:p w14:paraId="1BD209A4" w14:textId="7A4352B5" w:rsidR="00920814" w:rsidRDefault="00920814" w:rsidP="009C36D9">
            <w:r w:rsidRPr="0099696C">
              <w:rPr>
                <w:rFonts w:eastAsia="Times New Roman"/>
                <w:b/>
                <w:bCs/>
                <w:color w:val="686E6C"/>
              </w:rPr>
              <w:t>Example</w:t>
            </w:r>
          </w:p>
        </w:tc>
        <w:tc>
          <w:tcPr>
            <w:tcW w:w="8930" w:type="dxa"/>
            <w:shd w:val="clear" w:color="auto" w:fill="auto"/>
          </w:tcPr>
          <w:p w14:paraId="63C891BF" w14:textId="30799491" w:rsidR="00920814" w:rsidRDefault="002F5EAE" w:rsidP="00134C04">
            <w:r w:rsidRPr="0099696C">
              <w:rPr>
                <w:b/>
                <w:bCs/>
              </w:rPr>
              <w:t xml:space="preserve">‘”Good” is meaningful.’  Discuss. </w:t>
            </w:r>
            <w:r>
              <w:t>(</w:t>
            </w:r>
            <w:hyperlink r:id="rId7" w:history="1">
              <w:r w:rsidR="006809AF" w:rsidRPr="006809AF">
                <w:rPr>
                  <w:rStyle w:val="Hyperlink"/>
                </w:rPr>
                <w:t xml:space="preserve">H573/02, </w:t>
              </w:r>
              <w:r w:rsidRPr="006809AF">
                <w:rPr>
                  <w:rStyle w:val="Hyperlink"/>
                </w:rPr>
                <w:t>Religion and ethics, June 2018</w:t>
              </w:r>
            </w:hyperlink>
            <w:r>
              <w:t>)</w:t>
            </w:r>
          </w:p>
        </w:tc>
      </w:tr>
      <w:tr w:rsidR="00920814" w14:paraId="760E5724" w14:textId="77777777" w:rsidTr="0099696C">
        <w:trPr>
          <w:trHeight w:val="1205"/>
        </w:trPr>
        <w:tc>
          <w:tcPr>
            <w:tcW w:w="1668" w:type="dxa"/>
            <w:shd w:val="clear" w:color="auto" w:fill="auto"/>
          </w:tcPr>
          <w:p w14:paraId="746752EA" w14:textId="526C6BAF" w:rsidR="00920814" w:rsidRDefault="00920814" w:rsidP="009C36D9">
            <w:r w:rsidRPr="0099696C">
              <w:rPr>
                <w:rFonts w:eastAsia="Times New Roman"/>
                <w:b/>
                <w:bCs/>
                <w:color w:val="686E6C"/>
              </w:rPr>
              <w:t>Illustration</w:t>
            </w:r>
          </w:p>
        </w:tc>
        <w:tc>
          <w:tcPr>
            <w:tcW w:w="8930" w:type="dxa"/>
            <w:shd w:val="clear" w:color="auto" w:fill="auto"/>
          </w:tcPr>
          <w:p w14:paraId="3AE4C961" w14:textId="1DDC6A56" w:rsidR="00920814" w:rsidRDefault="002F5EAE" w:rsidP="009C36D9">
            <w:r>
              <w:t xml:space="preserve">This question invites the candidate to explore the concept of ‘good’ from any perspectives the candidate chooses, as long as a range of views are critically analysed (in line with the levels of response).  A judgement may conclude that the word </w:t>
            </w:r>
            <w:r w:rsidR="00C814AA">
              <w:t>“</w:t>
            </w:r>
            <w:r>
              <w:t>good</w:t>
            </w:r>
            <w:r w:rsidR="00C814AA">
              <w:t>”</w:t>
            </w:r>
            <w:r>
              <w:t xml:space="preserve"> is meaningful or is not, or something in between.</w:t>
            </w:r>
          </w:p>
        </w:tc>
      </w:tr>
    </w:tbl>
    <w:p w14:paraId="4B17E81D" w14:textId="77777777" w:rsidR="00D51D40" w:rsidRDefault="00D51D40" w:rsidP="0089345F">
      <w:pPr>
        <w:sectPr w:rsidR="00D51D40" w:rsidSect="003421E5">
          <w:headerReference w:type="default" r:id="rId8"/>
          <w:footerReference w:type="default" r:id="rId9"/>
          <w:pgSz w:w="11906" w:h="16838"/>
          <w:pgMar w:top="135" w:right="566" w:bottom="720" w:left="720" w:header="709" w:footer="340" w:gutter="0"/>
          <w:pgNumType w:start="1"/>
          <w:cols w:space="708"/>
          <w:docGrid w:linePitch="360"/>
        </w:sectPr>
      </w:pPr>
    </w:p>
    <w:p w14:paraId="03FF84E3" w14:textId="06687529" w:rsidR="00920814" w:rsidRDefault="00920814" w:rsidP="001E0692">
      <w:pPr>
        <w:pStyle w:val="Heading3"/>
        <w:ind w:left="-709"/>
      </w:pPr>
      <w:r>
        <w:lastRenderedPageBreak/>
        <w:t>(Critically) Discuss…</w:t>
      </w:r>
    </w:p>
    <w:tbl>
      <w:tblPr>
        <w:tblW w:w="10632" w:type="dxa"/>
        <w:tblInd w:w="-714" w:type="dxa"/>
        <w:tblBorders>
          <w:top w:val="single" w:sz="4" w:space="0" w:color="686E6C"/>
          <w:left w:val="single" w:sz="4" w:space="0" w:color="686E6C"/>
          <w:bottom w:val="single" w:sz="4" w:space="0" w:color="686E6C"/>
          <w:right w:val="single" w:sz="4" w:space="0" w:color="686E6C"/>
          <w:insideH w:val="single" w:sz="4" w:space="0" w:color="686E6C"/>
          <w:insideV w:val="single" w:sz="4" w:space="0" w:color="686E6C"/>
        </w:tblBorders>
        <w:tblLook w:val="04A0" w:firstRow="1" w:lastRow="0" w:firstColumn="1" w:lastColumn="0" w:noHBand="0" w:noVBand="1"/>
      </w:tblPr>
      <w:tblGrid>
        <w:gridCol w:w="1668"/>
        <w:gridCol w:w="8964"/>
      </w:tblGrid>
      <w:tr w:rsidR="00920814" w14:paraId="18115ABA" w14:textId="77777777" w:rsidTr="003421E5">
        <w:tc>
          <w:tcPr>
            <w:tcW w:w="1668" w:type="dxa"/>
            <w:shd w:val="clear" w:color="auto" w:fill="auto"/>
          </w:tcPr>
          <w:p w14:paraId="7C99B527" w14:textId="77777777" w:rsidR="00920814" w:rsidRDefault="00920814" w:rsidP="009C36D9">
            <w:r w:rsidRPr="0099696C">
              <w:rPr>
                <w:rFonts w:eastAsia="Times New Roman"/>
                <w:b/>
                <w:bCs/>
                <w:color w:val="686E6C"/>
              </w:rPr>
              <w:t>Explanation</w:t>
            </w:r>
          </w:p>
        </w:tc>
        <w:tc>
          <w:tcPr>
            <w:tcW w:w="8964" w:type="dxa"/>
            <w:shd w:val="clear" w:color="auto" w:fill="auto"/>
          </w:tcPr>
          <w:p w14:paraId="66F46E34" w14:textId="77777777" w:rsidR="00602C7A" w:rsidRDefault="00602C7A" w:rsidP="0099696C">
            <w:pPr>
              <w:numPr>
                <w:ilvl w:val="0"/>
                <w:numId w:val="7"/>
              </w:numPr>
              <w:ind w:left="325" w:hanging="325"/>
            </w:pPr>
            <w:r>
              <w:t>The rest of the question will often be controversial in some way within the subject.</w:t>
            </w:r>
          </w:p>
          <w:p w14:paraId="4A34AB5D" w14:textId="77777777" w:rsidR="00602C7A" w:rsidRDefault="00602C7A" w:rsidP="0099696C">
            <w:pPr>
              <w:numPr>
                <w:ilvl w:val="0"/>
                <w:numId w:val="7"/>
              </w:numPr>
              <w:ind w:left="325" w:hanging="325"/>
            </w:pPr>
            <w:r>
              <w:t>The specification will have prepared candidates by exploring the topic from several points of view.</w:t>
            </w:r>
          </w:p>
          <w:p w14:paraId="141888AD" w14:textId="77777777" w:rsidR="00602C7A" w:rsidRDefault="00602C7A" w:rsidP="0099696C">
            <w:pPr>
              <w:numPr>
                <w:ilvl w:val="0"/>
                <w:numId w:val="7"/>
              </w:numPr>
              <w:ind w:left="325" w:hanging="325"/>
            </w:pPr>
            <w:r>
              <w:t>An essay needs to focus in on what the question is asking (not just the topic in general).</w:t>
            </w:r>
          </w:p>
          <w:p w14:paraId="2FC79E51" w14:textId="4BD3B6CC" w:rsidR="00920814" w:rsidRDefault="00602C7A" w:rsidP="0099696C">
            <w:pPr>
              <w:numPr>
                <w:ilvl w:val="0"/>
                <w:numId w:val="7"/>
              </w:numPr>
              <w:ind w:left="325" w:hanging="325"/>
            </w:pPr>
            <w:r>
              <w:t>It needs to explore the focus of the question, analysing strengths and weaknesses in order to reach a judgement.</w:t>
            </w:r>
          </w:p>
        </w:tc>
      </w:tr>
      <w:tr w:rsidR="00920814" w14:paraId="3C59AD05" w14:textId="77777777" w:rsidTr="003421E5">
        <w:tc>
          <w:tcPr>
            <w:tcW w:w="1668" w:type="dxa"/>
            <w:shd w:val="clear" w:color="auto" w:fill="auto"/>
          </w:tcPr>
          <w:p w14:paraId="5A2589BA" w14:textId="77777777" w:rsidR="00920814" w:rsidRDefault="00920814" w:rsidP="009C36D9">
            <w:r w:rsidRPr="0099696C">
              <w:rPr>
                <w:rFonts w:eastAsia="Times New Roman"/>
                <w:b/>
                <w:bCs/>
                <w:color w:val="686E6C"/>
              </w:rPr>
              <w:t>Example</w:t>
            </w:r>
          </w:p>
        </w:tc>
        <w:tc>
          <w:tcPr>
            <w:tcW w:w="8964" w:type="dxa"/>
            <w:shd w:val="clear" w:color="auto" w:fill="auto"/>
          </w:tcPr>
          <w:p w14:paraId="6D2194E3" w14:textId="149A19B9" w:rsidR="00920814" w:rsidRDefault="00602C7A" w:rsidP="00134C04">
            <w:r w:rsidRPr="0099696C">
              <w:rPr>
                <w:b/>
                <w:bCs/>
              </w:rPr>
              <w:t>Discuss</w:t>
            </w:r>
            <w:r>
              <w:t xml:space="preserve"> the view that the idea of purgatory makes more sense than hell.</w:t>
            </w:r>
            <w:r w:rsidR="00134C04">
              <w:t xml:space="preserve"> </w:t>
            </w:r>
            <w:r>
              <w:t>(</w:t>
            </w:r>
            <w:hyperlink r:id="rId10" w:history="1">
              <w:r w:rsidR="006809AF" w:rsidRPr="006809AF">
                <w:rPr>
                  <w:rStyle w:val="Hyperlink"/>
                </w:rPr>
                <w:t xml:space="preserve">H573/03, </w:t>
              </w:r>
              <w:r w:rsidRPr="006809AF">
                <w:rPr>
                  <w:rStyle w:val="Hyperlink"/>
                </w:rPr>
                <w:t>Developments in Christian thought, June 2019</w:t>
              </w:r>
            </w:hyperlink>
            <w:r>
              <w:t>)</w:t>
            </w:r>
          </w:p>
        </w:tc>
      </w:tr>
      <w:tr w:rsidR="00920814" w14:paraId="7100208C" w14:textId="77777777" w:rsidTr="003421E5">
        <w:tc>
          <w:tcPr>
            <w:tcW w:w="1668" w:type="dxa"/>
            <w:shd w:val="clear" w:color="auto" w:fill="auto"/>
          </w:tcPr>
          <w:p w14:paraId="1C95783A" w14:textId="77777777" w:rsidR="00920814" w:rsidRDefault="00920814" w:rsidP="009C36D9">
            <w:r w:rsidRPr="0099696C">
              <w:rPr>
                <w:rFonts w:eastAsia="Times New Roman"/>
                <w:b/>
                <w:bCs/>
                <w:color w:val="686E6C"/>
              </w:rPr>
              <w:t>Illustration</w:t>
            </w:r>
          </w:p>
        </w:tc>
        <w:tc>
          <w:tcPr>
            <w:tcW w:w="8964" w:type="dxa"/>
            <w:shd w:val="clear" w:color="auto" w:fill="auto"/>
          </w:tcPr>
          <w:p w14:paraId="2D31F7E7" w14:textId="2B0BB254" w:rsidR="00920814" w:rsidRDefault="00602C7A" w:rsidP="009C36D9">
            <w:r>
              <w:t>This question gives a key aspect of Christian thought to explore.  Candidates are invited to explore the issues of purgatory and hell critically and reach a judgement on whether purgatory makes more sense (i.e. is more or less coherent or meaningful) than hell.  The judgement is likely to conclude that the idea of purgatory is or is not more coherent than that of hell – or potentially reject both.</w:t>
            </w:r>
          </w:p>
        </w:tc>
      </w:tr>
    </w:tbl>
    <w:p w14:paraId="3193891A" w14:textId="4DFEDD61" w:rsidR="00920814" w:rsidRDefault="00920814" w:rsidP="0089345F"/>
    <w:p w14:paraId="4C94DCF9" w14:textId="7ECFA273" w:rsidR="00920814" w:rsidRDefault="00920814" w:rsidP="001E0692">
      <w:pPr>
        <w:pStyle w:val="Heading3"/>
        <w:ind w:left="-709"/>
      </w:pPr>
      <w:r>
        <w:t>To what extent…</w:t>
      </w:r>
    </w:p>
    <w:tbl>
      <w:tblPr>
        <w:tblW w:w="10632" w:type="dxa"/>
        <w:tblInd w:w="-714" w:type="dxa"/>
        <w:tblBorders>
          <w:top w:val="single" w:sz="4" w:space="0" w:color="686E6C"/>
          <w:left w:val="single" w:sz="4" w:space="0" w:color="686E6C"/>
          <w:bottom w:val="single" w:sz="4" w:space="0" w:color="686E6C"/>
          <w:right w:val="single" w:sz="4" w:space="0" w:color="686E6C"/>
          <w:insideH w:val="single" w:sz="4" w:space="0" w:color="686E6C"/>
          <w:insideV w:val="single" w:sz="4" w:space="0" w:color="686E6C"/>
        </w:tblBorders>
        <w:tblLook w:val="04A0" w:firstRow="1" w:lastRow="0" w:firstColumn="1" w:lastColumn="0" w:noHBand="0" w:noVBand="1"/>
      </w:tblPr>
      <w:tblGrid>
        <w:gridCol w:w="1668"/>
        <w:gridCol w:w="8964"/>
      </w:tblGrid>
      <w:tr w:rsidR="00920814" w14:paraId="72638545" w14:textId="77777777" w:rsidTr="003421E5">
        <w:tc>
          <w:tcPr>
            <w:tcW w:w="1668" w:type="dxa"/>
            <w:shd w:val="clear" w:color="auto" w:fill="auto"/>
          </w:tcPr>
          <w:p w14:paraId="05EE2223" w14:textId="77777777" w:rsidR="00920814" w:rsidRDefault="00920814" w:rsidP="009C36D9">
            <w:r w:rsidRPr="0099696C">
              <w:rPr>
                <w:rFonts w:eastAsia="Times New Roman"/>
                <w:b/>
                <w:bCs/>
                <w:color w:val="686E6C"/>
              </w:rPr>
              <w:t>Explanation</w:t>
            </w:r>
          </w:p>
        </w:tc>
        <w:tc>
          <w:tcPr>
            <w:tcW w:w="8964" w:type="dxa"/>
            <w:shd w:val="clear" w:color="auto" w:fill="auto"/>
          </w:tcPr>
          <w:p w14:paraId="72EBB06E" w14:textId="77777777" w:rsidR="00602C7A" w:rsidRDefault="00602C7A" w:rsidP="0099696C">
            <w:pPr>
              <w:numPr>
                <w:ilvl w:val="0"/>
                <w:numId w:val="7"/>
              </w:numPr>
              <w:ind w:left="325" w:hanging="325"/>
            </w:pPr>
            <w:r>
              <w:t>The rest of the question will often be controversial in some way within the subject.  It may not be a straightforward yes/no or agree/disagree question.</w:t>
            </w:r>
          </w:p>
          <w:p w14:paraId="56DC5B61" w14:textId="77777777" w:rsidR="00602C7A" w:rsidRDefault="00602C7A" w:rsidP="0099696C">
            <w:pPr>
              <w:numPr>
                <w:ilvl w:val="0"/>
                <w:numId w:val="7"/>
              </w:numPr>
              <w:ind w:left="325" w:hanging="325"/>
            </w:pPr>
            <w:r>
              <w:t>The specification will have prepared candidates by exploring the topic from several points of view.</w:t>
            </w:r>
          </w:p>
          <w:p w14:paraId="5EAA75F9" w14:textId="77777777" w:rsidR="00602C7A" w:rsidRDefault="00602C7A" w:rsidP="0099696C">
            <w:pPr>
              <w:numPr>
                <w:ilvl w:val="0"/>
                <w:numId w:val="7"/>
              </w:numPr>
              <w:ind w:left="325" w:hanging="325"/>
            </w:pPr>
            <w:r>
              <w:t>An essay needs to consider both approaches that agree and disagree and standpoints that may partially agree or disagree.</w:t>
            </w:r>
          </w:p>
          <w:p w14:paraId="1BA05EDA" w14:textId="4C7CB436" w:rsidR="00920814" w:rsidRDefault="00602C7A" w:rsidP="0099696C">
            <w:pPr>
              <w:numPr>
                <w:ilvl w:val="0"/>
                <w:numId w:val="7"/>
              </w:numPr>
              <w:ind w:left="325" w:hanging="325"/>
            </w:pPr>
            <w:r>
              <w:t>It needs to explore more than one approach and demonstrate that it is not a fixed for/against question before reaching a judgement.  Sometimes that judgement may agree or disagree with the issue only partially.</w:t>
            </w:r>
          </w:p>
        </w:tc>
      </w:tr>
      <w:tr w:rsidR="00920814" w14:paraId="2B0B41BA" w14:textId="77777777" w:rsidTr="003421E5">
        <w:trPr>
          <w:trHeight w:val="625"/>
        </w:trPr>
        <w:tc>
          <w:tcPr>
            <w:tcW w:w="1668" w:type="dxa"/>
            <w:shd w:val="clear" w:color="auto" w:fill="auto"/>
          </w:tcPr>
          <w:p w14:paraId="69720332" w14:textId="77777777" w:rsidR="00920814" w:rsidRDefault="00920814" w:rsidP="009C36D9">
            <w:r w:rsidRPr="0099696C">
              <w:rPr>
                <w:rFonts w:eastAsia="Times New Roman"/>
                <w:b/>
                <w:bCs/>
                <w:color w:val="686E6C"/>
              </w:rPr>
              <w:t>Example</w:t>
            </w:r>
          </w:p>
        </w:tc>
        <w:tc>
          <w:tcPr>
            <w:tcW w:w="8964" w:type="dxa"/>
            <w:shd w:val="clear" w:color="auto" w:fill="auto"/>
          </w:tcPr>
          <w:p w14:paraId="55F17466" w14:textId="76DF5F1B" w:rsidR="00920814" w:rsidRDefault="00602C7A" w:rsidP="00134C04">
            <w:r w:rsidRPr="0099696C">
              <w:rPr>
                <w:b/>
                <w:bCs/>
              </w:rPr>
              <w:t>To what extent</w:t>
            </w:r>
            <w:r>
              <w:t xml:space="preserve"> is the ontological argument successful in proving the existence of God?</w:t>
            </w:r>
            <w:r w:rsidR="00134C04">
              <w:t xml:space="preserve"> </w:t>
            </w:r>
            <w:r>
              <w:t>(</w:t>
            </w:r>
            <w:hyperlink r:id="rId11" w:history="1">
              <w:r w:rsidR="006809AF" w:rsidRPr="006809AF">
                <w:rPr>
                  <w:rStyle w:val="Hyperlink"/>
                </w:rPr>
                <w:t xml:space="preserve">H573/01, </w:t>
              </w:r>
              <w:r w:rsidRPr="006809AF">
                <w:rPr>
                  <w:rStyle w:val="Hyperlink"/>
                </w:rPr>
                <w:t>Philosophy of Religion, SAM</w:t>
              </w:r>
            </w:hyperlink>
            <w:r>
              <w:t>)</w:t>
            </w:r>
          </w:p>
        </w:tc>
      </w:tr>
      <w:tr w:rsidR="00920814" w14:paraId="4BD54632" w14:textId="77777777" w:rsidTr="003421E5">
        <w:tc>
          <w:tcPr>
            <w:tcW w:w="1668" w:type="dxa"/>
            <w:shd w:val="clear" w:color="auto" w:fill="auto"/>
          </w:tcPr>
          <w:p w14:paraId="19E6BD39" w14:textId="77777777" w:rsidR="00920814" w:rsidRDefault="00920814" w:rsidP="009C36D9">
            <w:r w:rsidRPr="0099696C">
              <w:rPr>
                <w:rFonts w:eastAsia="Times New Roman"/>
                <w:b/>
                <w:bCs/>
                <w:color w:val="686E6C"/>
              </w:rPr>
              <w:t>Illustration</w:t>
            </w:r>
          </w:p>
        </w:tc>
        <w:tc>
          <w:tcPr>
            <w:tcW w:w="8964" w:type="dxa"/>
            <w:shd w:val="clear" w:color="auto" w:fill="auto"/>
          </w:tcPr>
          <w:p w14:paraId="43F5E815" w14:textId="186331DB" w:rsidR="00920814" w:rsidRDefault="00602C7A" w:rsidP="009C36D9">
            <w:r w:rsidRPr="00602C7A">
              <w:t xml:space="preserve">A response to this question is not necessarily straightforward.  One version of the ontological argument might be successful where another might not be – or aspects of the argument might be successful where others are not.  Critical analysis of the ontological argument and its strengths and weaknesses will give a range of different possible solutions about which an evaluative judgement will be </w:t>
            </w:r>
            <w:r w:rsidR="00134C04">
              <w:t>n</w:t>
            </w:r>
            <w:r w:rsidRPr="00602C7A">
              <w:t>eeded.</w:t>
            </w:r>
          </w:p>
        </w:tc>
      </w:tr>
    </w:tbl>
    <w:p w14:paraId="457FA2C9" w14:textId="1D0E5A96" w:rsidR="00920814" w:rsidRDefault="00920814" w:rsidP="0089345F"/>
    <w:p w14:paraId="41EA55E6" w14:textId="6BC0C766" w:rsidR="00920814" w:rsidRDefault="00920814" w:rsidP="001E0692">
      <w:pPr>
        <w:pStyle w:val="Heading3"/>
        <w:ind w:left="-709"/>
      </w:pPr>
      <w:r>
        <w:lastRenderedPageBreak/>
        <w:t>(Critically) Assess…</w:t>
      </w:r>
    </w:p>
    <w:tbl>
      <w:tblPr>
        <w:tblW w:w="10632" w:type="dxa"/>
        <w:tblInd w:w="-714" w:type="dxa"/>
        <w:tblBorders>
          <w:top w:val="single" w:sz="4" w:space="0" w:color="686E6C"/>
          <w:left w:val="single" w:sz="4" w:space="0" w:color="686E6C"/>
          <w:bottom w:val="single" w:sz="4" w:space="0" w:color="686E6C"/>
          <w:right w:val="single" w:sz="4" w:space="0" w:color="686E6C"/>
          <w:insideH w:val="single" w:sz="4" w:space="0" w:color="686E6C"/>
          <w:insideV w:val="single" w:sz="4" w:space="0" w:color="686E6C"/>
        </w:tblBorders>
        <w:tblLook w:val="04A0" w:firstRow="1" w:lastRow="0" w:firstColumn="1" w:lastColumn="0" w:noHBand="0" w:noVBand="1"/>
      </w:tblPr>
      <w:tblGrid>
        <w:gridCol w:w="1668"/>
        <w:gridCol w:w="8964"/>
      </w:tblGrid>
      <w:tr w:rsidR="00920814" w14:paraId="3576C8C5" w14:textId="77777777" w:rsidTr="003421E5">
        <w:tc>
          <w:tcPr>
            <w:tcW w:w="1668" w:type="dxa"/>
            <w:shd w:val="clear" w:color="auto" w:fill="auto"/>
          </w:tcPr>
          <w:p w14:paraId="55EE340B" w14:textId="77777777" w:rsidR="00920814" w:rsidRPr="0099696C" w:rsidRDefault="00920814" w:rsidP="0099696C">
            <w:pPr>
              <w:ind w:left="30" w:hanging="30"/>
              <w:rPr>
                <w:rFonts w:eastAsia="Times New Roman"/>
                <w:b/>
                <w:bCs/>
                <w:color w:val="686E6C"/>
              </w:rPr>
            </w:pPr>
            <w:r w:rsidRPr="0099696C">
              <w:rPr>
                <w:rFonts w:eastAsia="Times New Roman"/>
                <w:b/>
                <w:bCs/>
                <w:color w:val="686E6C"/>
              </w:rPr>
              <w:t>Explanation</w:t>
            </w:r>
          </w:p>
        </w:tc>
        <w:tc>
          <w:tcPr>
            <w:tcW w:w="8964" w:type="dxa"/>
            <w:shd w:val="clear" w:color="auto" w:fill="auto"/>
          </w:tcPr>
          <w:p w14:paraId="59EDD096" w14:textId="77777777" w:rsidR="00E804AA" w:rsidRDefault="00E804AA" w:rsidP="0099696C">
            <w:pPr>
              <w:numPr>
                <w:ilvl w:val="0"/>
                <w:numId w:val="7"/>
              </w:numPr>
              <w:ind w:left="325" w:hanging="325"/>
            </w:pPr>
            <w:r>
              <w:t>The rest of the question will often be controversial in some way within the subject.  It might not be a straightforward right/wrong viewpoint that is being assessed.</w:t>
            </w:r>
          </w:p>
          <w:p w14:paraId="1367ECBA" w14:textId="77777777" w:rsidR="00E804AA" w:rsidRDefault="00E804AA" w:rsidP="0099696C">
            <w:pPr>
              <w:numPr>
                <w:ilvl w:val="0"/>
                <w:numId w:val="7"/>
              </w:numPr>
              <w:ind w:left="325" w:hanging="325"/>
            </w:pPr>
            <w:r>
              <w:t>The specification will have prepared candidates by exploring the topic from several points of view.</w:t>
            </w:r>
          </w:p>
          <w:p w14:paraId="14F15412" w14:textId="77777777" w:rsidR="00E804AA" w:rsidRDefault="00E804AA" w:rsidP="0099696C">
            <w:pPr>
              <w:numPr>
                <w:ilvl w:val="0"/>
                <w:numId w:val="7"/>
              </w:numPr>
              <w:ind w:left="325" w:hanging="325"/>
            </w:pPr>
            <w:r>
              <w:t>An essay needs to consider a range of different approaches to the view but must focus on the view or idea in the question and not the topic as a whole.</w:t>
            </w:r>
          </w:p>
          <w:p w14:paraId="2E4F5B85" w14:textId="0932E85F" w:rsidR="00920814" w:rsidRDefault="00E804AA" w:rsidP="0099696C">
            <w:pPr>
              <w:numPr>
                <w:ilvl w:val="0"/>
                <w:numId w:val="7"/>
              </w:numPr>
              <w:ind w:left="325" w:hanging="325"/>
            </w:pPr>
            <w:r>
              <w:t>It needs to explore and analyse approaches to the issue or topic or scholar in the question and reach an evaluative judgement.</w:t>
            </w:r>
          </w:p>
        </w:tc>
      </w:tr>
      <w:tr w:rsidR="00920814" w14:paraId="57498781" w14:textId="77777777" w:rsidTr="003421E5">
        <w:tc>
          <w:tcPr>
            <w:tcW w:w="1668" w:type="dxa"/>
            <w:shd w:val="clear" w:color="auto" w:fill="auto"/>
          </w:tcPr>
          <w:p w14:paraId="27049846" w14:textId="77777777" w:rsidR="00920814" w:rsidRDefault="00920814" w:rsidP="009C36D9">
            <w:r w:rsidRPr="0099696C">
              <w:rPr>
                <w:rFonts w:eastAsia="Times New Roman"/>
                <w:b/>
                <w:bCs/>
                <w:color w:val="686E6C"/>
              </w:rPr>
              <w:t>Example</w:t>
            </w:r>
          </w:p>
        </w:tc>
        <w:tc>
          <w:tcPr>
            <w:tcW w:w="8964" w:type="dxa"/>
            <w:shd w:val="clear" w:color="auto" w:fill="auto"/>
          </w:tcPr>
          <w:p w14:paraId="76528872" w14:textId="1322934C" w:rsidR="00920814" w:rsidRDefault="00E804AA" w:rsidP="00134C04">
            <w:r w:rsidRPr="0099696C">
              <w:rPr>
                <w:b/>
                <w:bCs/>
              </w:rPr>
              <w:t>Assess</w:t>
            </w:r>
            <w:r>
              <w:t xml:space="preserve"> the view that situation ethics is of no help with regard to the issue of euthanasia.</w:t>
            </w:r>
            <w:r w:rsidR="00134C04">
              <w:t xml:space="preserve"> </w:t>
            </w:r>
            <w:r>
              <w:t>(</w:t>
            </w:r>
            <w:hyperlink r:id="rId12" w:history="1">
              <w:r w:rsidR="006809AF" w:rsidRPr="006809AF">
                <w:rPr>
                  <w:rStyle w:val="Hyperlink"/>
                </w:rPr>
                <w:t xml:space="preserve">H573/02, </w:t>
              </w:r>
              <w:r w:rsidRPr="006809AF">
                <w:rPr>
                  <w:rStyle w:val="Hyperlink"/>
                </w:rPr>
                <w:t>Religion and ethics, SAM</w:t>
              </w:r>
            </w:hyperlink>
            <w:r>
              <w:t>)</w:t>
            </w:r>
          </w:p>
        </w:tc>
      </w:tr>
      <w:tr w:rsidR="001E0692" w14:paraId="1FED41CD" w14:textId="77777777" w:rsidTr="003421E5">
        <w:tc>
          <w:tcPr>
            <w:tcW w:w="1668" w:type="dxa"/>
            <w:shd w:val="clear" w:color="auto" w:fill="auto"/>
          </w:tcPr>
          <w:p w14:paraId="277CF06F" w14:textId="543401C5" w:rsidR="001E0692" w:rsidRPr="0099696C" w:rsidRDefault="001E0692" w:rsidP="009C36D9">
            <w:pPr>
              <w:rPr>
                <w:rFonts w:eastAsia="Times New Roman"/>
                <w:b/>
                <w:bCs/>
                <w:color w:val="686E6C"/>
              </w:rPr>
            </w:pPr>
            <w:r w:rsidRPr="0099696C">
              <w:rPr>
                <w:rFonts w:eastAsia="Times New Roman"/>
                <w:b/>
                <w:bCs/>
                <w:color w:val="686E6C"/>
              </w:rPr>
              <w:t>Illustration</w:t>
            </w:r>
          </w:p>
        </w:tc>
        <w:tc>
          <w:tcPr>
            <w:tcW w:w="8964" w:type="dxa"/>
            <w:shd w:val="clear" w:color="auto" w:fill="auto"/>
          </w:tcPr>
          <w:p w14:paraId="7F20947B" w14:textId="6EC3C5F5" w:rsidR="001E0692" w:rsidRPr="0099696C" w:rsidRDefault="001E0692" w:rsidP="00134C04">
            <w:pPr>
              <w:rPr>
                <w:b/>
                <w:bCs/>
              </w:rPr>
            </w:pPr>
            <w:r>
              <w:t>This question offers a controversial view and asks the candidate to explore it.  It is not a simple for/against essay as some might suggest that some aspects of situation ethics are helpful.  Any aspects raised will need to be explored critically. The judgement will agree or disagree with the idea that situation ethics is of no help when discussing euthanasia or may decide that it is of some help.</w:t>
            </w:r>
          </w:p>
        </w:tc>
      </w:tr>
    </w:tbl>
    <w:p w14:paraId="7F649F4B" w14:textId="77777777" w:rsidR="00920814" w:rsidRPr="0089345F" w:rsidRDefault="00920814" w:rsidP="00920814"/>
    <w:p w14:paraId="47EA2458" w14:textId="7BD883FB" w:rsidR="00920814" w:rsidRDefault="00920814" w:rsidP="001E0692">
      <w:pPr>
        <w:pStyle w:val="Heading3"/>
        <w:ind w:left="-709"/>
      </w:pPr>
      <w:r>
        <w:t>(Critically) Evaluate…</w:t>
      </w:r>
    </w:p>
    <w:tbl>
      <w:tblPr>
        <w:tblW w:w="10632" w:type="dxa"/>
        <w:tblInd w:w="-714" w:type="dxa"/>
        <w:tblBorders>
          <w:top w:val="single" w:sz="4" w:space="0" w:color="686E6C"/>
          <w:left w:val="single" w:sz="4" w:space="0" w:color="686E6C"/>
          <w:bottom w:val="single" w:sz="4" w:space="0" w:color="686E6C"/>
          <w:right w:val="single" w:sz="4" w:space="0" w:color="686E6C"/>
          <w:insideH w:val="single" w:sz="4" w:space="0" w:color="686E6C"/>
          <w:insideV w:val="single" w:sz="4" w:space="0" w:color="686E6C"/>
        </w:tblBorders>
        <w:tblLook w:val="04A0" w:firstRow="1" w:lastRow="0" w:firstColumn="1" w:lastColumn="0" w:noHBand="0" w:noVBand="1"/>
      </w:tblPr>
      <w:tblGrid>
        <w:gridCol w:w="1668"/>
        <w:gridCol w:w="8964"/>
      </w:tblGrid>
      <w:tr w:rsidR="00920814" w14:paraId="273E6F2B" w14:textId="77777777" w:rsidTr="003421E5">
        <w:tc>
          <w:tcPr>
            <w:tcW w:w="1668" w:type="dxa"/>
            <w:shd w:val="clear" w:color="auto" w:fill="auto"/>
          </w:tcPr>
          <w:p w14:paraId="7C810D9F" w14:textId="77777777" w:rsidR="00920814" w:rsidRDefault="00920814" w:rsidP="009C36D9">
            <w:r w:rsidRPr="0099696C">
              <w:rPr>
                <w:rFonts w:eastAsia="Times New Roman"/>
                <w:b/>
                <w:bCs/>
                <w:color w:val="686E6C"/>
              </w:rPr>
              <w:t>Explanation</w:t>
            </w:r>
          </w:p>
        </w:tc>
        <w:tc>
          <w:tcPr>
            <w:tcW w:w="8964" w:type="dxa"/>
            <w:shd w:val="clear" w:color="auto" w:fill="auto"/>
          </w:tcPr>
          <w:p w14:paraId="5E84668A" w14:textId="77777777" w:rsidR="00881371" w:rsidRPr="00881371" w:rsidRDefault="00881371" w:rsidP="0099696C">
            <w:pPr>
              <w:numPr>
                <w:ilvl w:val="0"/>
                <w:numId w:val="7"/>
              </w:numPr>
              <w:ind w:left="325" w:hanging="325"/>
            </w:pPr>
            <w:r w:rsidRPr="00881371">
              <w:t>The rest of the question will have an issue or viewpoint from the course that needs analysing and evaluating.</w:t>
            </w:r>
          </w:p>
          <w:p w14:paraId="185E9E97" w14:textId="77777777" w:rsidR="00881371" w:rsidRPr="00881371" w:rsidRDefault="00881371" w:rsidP="0099696C">
            <w:pPr>
              <w:numPr>
                <w:ilvl w:val="0"/>
                <w:numId w:val="7"/>
              </w:numPr>
              <w:ind w:left="325" w:hanging="325"/>
            </w:pPr>
            <w:r w:rsidRPr="00881371">
              <w:t>The specification will have prepared candidates by exploring the topic from several points of view.</w:t>
            </w:r>
          </w:p>
          <w:p w14:paraId="00F6D443" w14:textId="77777777" w:rsidR="00881371" w:rsidRPr="00881371" w:rsidRDefault="00881371" w:rsidP="0099696C">
            <w:pPr>
              <w:numPr>
                <w:ilvl w:val="0"/>
                <w:numId w:val="7"/>
              </w:numPr>
              <w:ind w:left="325" w:hanging="325"/>
            </w:pPr>
            <w:r w:rsidRPr="00881371">
              <w:t>An essay needs to consider whether the view or issue is right or wrong and whether there are points in between.</w:t>
            </w:r>
          </w:p>
          <w:p w14:paraId="7DF47BCD" w14:textId="1839B3CF" w:rsidR="00920814" w:rsidRDefault="00881371" w:rsidP="0099696C">
            <w:pPr>
              <w:numPr>
                <w:ilvl w:val="0"/>
                <w:numId w:val="7"/>
              </w:numPr>
              <w:ind w:left="325" w:hanging="325"/>
            </w:pPr>
            <w:r w:rsidRPr="00881371">
              <w:t>It should explore the relevant aspects of the topic and reach an evaluative judgement on the question.</w:t>
            </w:r>
          </w:p>
        </w:tc>
      </w:tr>
      <w:tr w:rsidR="00920814" w14:paraId="643DFF09" w14:textId="77777777" w:rsidTr="003421E5">
        <w:tc>
          <w:tcPr>
            <w:tcW w:w="1668" w:type="dxa"/>
            <w:shd w:val="clear" w:color="auto" w:fill="auto"/>
          </w:tcPr>
          <w:p w14:paraId="06F5E9A6" w14:textId="77777777" w:rsidR="00920814" w:rsidRDefault="00920814" w:rsidP="009C36D9">
            <w:r w:rsidRPr="0099696C">
              <w:rPr>
                <w:rFonts w:eastAsia="Times New Roman"/>
                <w:b/>
                <w:bCs/>
                <w:color w:val="686E6C"/>
              </w:rPr>
              <w:t>Example</w:t>
            </w:r>
          </w:p>
        </w:tc>
        <w:tc>
          <w:tcPr>
            <w:tcW w:w="8964" w:type="dxa"/>
            <w:shd w:val="clear" w:color="auto" w:fill="auto"/>
          </w:tcPr>
          <w:p w14:paraId="11414481" w14:textId="77777777" w:rsidR="00881371" w:rsidRDefault="00881371" w:rsidP="00881371">
            <w:r w:rsidRPr="0099696C">
              <w:rPr>
                <w:b/>
                <w:bCs/>
              </w:rPr>
              <w:t>Evaluate</w:t>
            </w:r>
            <w:r>
              <w:t xml:space="preserve"> the view that the thinking mind is separate from the body.</w:t>
            </w:r>
          </w:p>
          <w:p w14:paraId="23112826" w14:textId="2928E27F" w:rsidR="00920814" w:rsidRDefault="00881371" w:rsidP="00881371">
            <w:r>
              <w:t>(</w:t>
            </w:r>
            <w:hyperlink r:id="rId13" w:history="1">
              <w:r w:rsidR="006809AF" w:rsidRPr="006809AF">
                <w:rPr>
                  <w:rStyle w:val="Hyperlink"/>
                </w:rPr>
                <w:t xml:space="preserve">H573/01, </w:t>
              </w:r>
              <w:r w:rsidRPr="006809AF">
                <w:rPr>
                  <w:rStyle w:val="Hyperlink"/>
                </w:rPr>
                <w:t>Philosophy of Religion, SAM</w:t>
              </w:r>
            </w:hyperlink>
            <w:r>
              <w:t>)</w:t>
            </w:r>
          </w:p>
        </w:tc>
      </w:tr>
      <w:tr w:rsidR="00920814" w14:paraId="114260EF" w14:textId="77777777" w:rsidTr="003421E5">
        <w:tc>
          <w:tcPr>
            <w:tcW w:w="1668" w:type="dxa"/>
            <w:shd w:val="clear" w:color="auto" w:fill="auto"/>
          </w:tcPr>
          <w:p w14:paraId="4A8A0A7E" w14:textId="77777777" w:rsidR="00920814" w:rsidRDefault="00920814" w:rsidP="009C36D9">
            <w:r w:rsidRPr="0099696C">
              <w:rPr>
                <w:rFonts w:eastAsia="Times New Roman"/>
                <w:b/>
                <w:bCs/>
                <w:color w:val="686E6C"/>
              </w:rPr>
              <w:t>Illustration</w:t>
            </w:r>
          </w:p>
        </w:tc>
        <w:tc>
          <w:tcPr>
            <w:tcW w:w="8964" w:type="dxa"/>
            <w:shd w:val="clear" w:color="auto" w:fill="auto"/>
          </w:tcPr>
          <w:p w14:paraId="2CC15E10" w14:textId="325735C7" w:rsidR="00920814" w:rsidRDefault="00FA4DB7" w:rsidP="009C36D9">
            <w:r>
              <w:t xml:space="preserve">The question points the candidate to a general idea from the specification that can be evaluated in a </w:t>
            </w:r>
            <w:proofErr w:type="spellStart"/>
            <w:r>
              <w:t>for</w:t>
            </w:r>
            <w:proofErr w:type="spellEnd"/>
            <w:r>
              <w:t>/against way.  However, candidates might choose to explore a mid-point view which states that the two are different but cannot be separated.  Whichever views are explored, they will need to be analysed critically according to the levels of response.  A judgement might agree or disagree with the idea of the thinking mind being separate to the body or suggest that there is no such thing as a mind as separate ‘thing’ itself.</w:t>
            </w:r>
          </w:p>
        </w:tc>
      </w:tr>
    </w:tbl>
    <w:p w14:paraId="4574C0E4" w14:textId="70337CB0" w:rsidR="00920814" w:rsidRDefault="001E0692" w:rsidP="001E0692">
      <w:pPr>
        <w:pStyle w:val="Heading3"/>
        <w:ind w:left="-709"/>
      </w:pPr>
      <w:r>
        <w:lastRenderedPageBreak/>
        <w:t xml:space="preserve"> </w:t>
      </w:r>
      <w:r w:rsidR="00920814">
        <w:t>(Critically) Compare…</w:t>
      </w:r>
    </w:p>
    <w:tbl>
      <w:tblPr>
        <w:tblW w:w="10632" w:type="dxa"/>
        <w:tblInd w:w="-714" w:type="dxa"/>
        <w:tblBorders>
          <w:top w:val="single" w:sz="4" w:space="0" w:color="686E6C"/>
          <w:left w:val="single" w:sz="4" w:space="0" w:color="686E6C"/>
          <w:bottom w:val="single" w:sz="4" w:space="0" w:color="686E6C"/>
          <w:right w:val="single" w:sz="4" w:space="0" w:color="686E6C"/>
          <w:insideH w:val="single" w:sz="4" w:space="0" w:color="686E6C"/>
          <w:insideV w:val="single" w:sz="4" w:space="0" w:color="686E6C"/>
        </w:tblBorders>
        <w:tblLook w:val="04A0" w:firstRow="1" w:lastRow="0" w:firstColumn="1" w:lastColumn="0" w:noHBand="0" w:noVBand="1"/>
      </w:tblPr>
      <w:tblGrid>
        <w:gridCol w:w="1668"/>
        <w:gridCol w:w="8964"/>
      </w:tblGrid>
      <w:tr w:rsidR="00920814" w14:paraId="3D984FC9" w14:textId="77777777" w:rsidTr="003421E5">
        <w:tc>
          <w:tcPr>
            <w:tcW w:w="1668" w:type="dxa"/>
            <w:shd w:val="clear" w:color="auto" w:fill="auto"/>
          </w:tcPr>
          <w:p w14:paraId="2B18B5D5" w14:textId="77777777" w:rsidR="00920814" w:rsidRDefault="00920814" w:rsidP="009C36D9">
            <w:r w:rsidRPr="0099696C">
              <w:rPr>
                <w:rFonts w:eastAsia="Times New Roman"/>
                <w:b/>
                <w:bCs/>
                <w:color w:val="686E6C"/>
              </w:rPr>
              <w:t>Explanation</w:t>
            </w:r>
          </w:p>
        </w:tc>
        <w:tc>
          <w:tcPr>
            <w:tcW w:w="8964" w:type="dxa"/>
            <w:shd w:val="clear" w:color="auto" w:fill="auto"/>
          </w:tcPr>
          <w:p w14:paraId="471C0DA0" w14:textId="77777777" w:rsidR="00F8373D" w:rsidRDefault="00F8373D" w:rsidP="0099696C">
            <w:pPr>
              <w:numPr>
                <w:ilvl w:val="0"/>
                <w:numId w:val="7"/>
              </w:numPr>
              <w:ind w:left="325" w:hanging="325"/>
            </w:pPr>
            <w:r>
              <w:t>The rest of the question will have aspects of the course that do not agree with each other that need to be compared.</w:t>
            </w:r>
          </w:p>
          <w:p w14:paraId="1A4399A1" w14:textId="77777777" w:rsidR="00F8373D" w:rsidRDefault="00F8373D" w:rsidP="0099696C">
            <w:pPr>
              <w:numPr>
                <w:ilvl w:val="0"/>
                <w:numId w:val="7"/>
              </w:numPr>
              <w:ind w:left="325" w:hanging="325"/>
            </w:pPr>
            <w:r>
              <w:t>The specification will have included all aspects of the question and so candidates will have explored them in detail.</w:t>
            </w:r>
          </w:p>
          <w:p w14:paraId="2E697B8C" w14:textId="77777777" w:rsidR="00F8373D" w:rsidRDefault="00F8373D" w:rsidP="0099696C">
            <w:pPr>
              <w:numPr>
                <w:ilvl w:val="0"/>
                <w:numId w:val="7"/>
              </w:numPr>
              <w:ind w:left="325" w:hanging="325"/>
            </w:pPr>
            <w:r>
              <w:t>An essay might consider where the weaknesses of one aspect might be overcome by the strengths of another.</w:t>
            </w:r>
          </w:p>
          <w:p w14:paraId="6E047F66" w14:textId="1FB57D55" w:rsidR="00920814" w:rsidRDefault="00F8373D" w:rsidP="0099696C">
            <w:pPr>
              <w:numPr>
                <w:ilvl w:val="0"/>
                <w:numId w:val="7"/>
              </w:numPr>
              <w:ind w:left="325" w:hanging="325"/>
            </w:pPr>
            <w:r>
              <w:t>It needs to use the AO2 as a way in, rather than simply making factual comparisons before reaching a final judgement.</w:t>
            </w:r>
          </w:p>
        </w:tc>
      </w:tr>
      <w:tr w:rsidR="00920814" w14:paraId="431FDE91" w14:textId="77777777" w:rsidTr="003421E5">
        <w:tc>
          <w:tcPr>
            <w:tcW w:w="1668" w:type="dxa"/>
            <w:shd w:val="clear" w:color="auto" w:fill="auto"/>
          </w:tcPr>
          <w:p w14:paraId="1929F81E" w14:textId="77777777" w:rsidR="00920814" w:rsidRDefault="00920814" w:rsidP="009C36D9">
            <w:r w:rsidRPr="0099696C">
              <w:rPr>
                <w:rFonts w:eastAsia="Times New Roman"/>
                <w:b/>
                <w:bCs/>
                <w:color w:val="686E6C"/>
              </w:rPr>
              <w:t>Example</w:t>
            </w:r>
          </w:p>
        </w:tc>
        <w:tc>
          <w:tcPr>
            <w:tcW w:w="8964" w:type="dxa"/>
            <w:shd w:val="clear" w:color="auto" w:fill="auto"/>
          </w:tcPr>
          <w:p w14:paraId="7A2045BA" w14:textId="76F0F776" w:rsidR="00920814" w:rsidRDefault="00F8373D" w:rsidP="00134C04">
            <w:r w:rsidRPr="0099696C">
              <w:rPr>
                <w:b/>
                <w:bCs/>
              </w:rPr>
              <w:t>Critically compare</w:t>
            </w:r>
            <w:r>
              <w:t xml:space="preserve"> the </w:t>
            </w:r>
            <w:r w:rsidRPr="0099696C">
              <w:rPr>
                <w:i/>
                <w:iCs/>
              </w:rPr>
              <w:t xml:space="preserve">via </w:t>
            </w:r>
            <w:proofErr w:type="spellStart"/>
            <w:r w:rsidRPr="0099696C">
              <w:rPr>
                <w:i/>
                <w:iCs/>
              </w:rPr>
              <w:t>negativa</w:t>
            </w:r>
            <w:proofErr w:type="spellEnd"/>
            <w:r>
              <w:t xml:space="preserve"> with symbolic language as ways of expressing religious beliefs in words.</w:t>
            </w:r>
            <w:r w:rsidR="00134C04">
              <w:t xml:space="preserve"> </w:t>
            </w:r>
            <w:r>
              <w:t>(</w:t>
            </w:r>
            <w:hyperlink r:id="rId14" w:history="1">
              <w:r w:rsidR="006809AF" w:rsidRPr="006809AF">
                <w:rPr>
                  <w:rStyle w:val="Hyperlink"/>
                </w:rPr>
                <w:t>H573/01, Philosophy of Religion, SAM</w:t>
              </w:r>
            </w:hyperlink>
            <w:r>
              <w:t>)</w:t>
            </w:r>
          </w:p>
        </w:tc>
      </w:tr>
      <w:tr w:rsidR="00920814" w14:paraId="085B1BC2" w14:textId="77777777" w:rsidTr="003421E5">
        <w:tc>
          <w:tcPr>
            <w:tcW w:w="1668" w:type="dxa"/>
            <w:shd w:val="clear" w:color="auto" w:fill="auto"/>
          </w:tcPr>
          <w:p w14:paraId="738E42E7" w14:textId="77777777" w:rsidR="00920814" w:rsidRDefault="00920814" w:rsidP="009C36D9">
            <w:r w:rsidRPr="0099696C">
              <w:rPr>
                <w:rFonts w:eastAsia="Times New Roman"/>
                <w:b/>
                <w:bCs/>
                <w:color w:val="686E6C"/>
              </w:rPr>
              <w:t>Illustration</w:t>
            </w:r>
          </w:p>
        </w:tc>
        <w:tc>
          <w:tcPr>
            <w:tcW w:w="8964" w:type="dxa"/>
            <w:shd w:val="clear" w:color="auto" w:fill="auto"/>
          </w:tcPr>
          <w:p w14:paraId="33A97E32" w14:textId="2F85DC10" w:rsidR="00920814" w:rsidRDefault="00F8373D" w:rsidP="009C36D9">
            <w:r>
              <w:t>Both aspects of the religious language topic have strengths and weaknesses.  This question explores whether one overcomes the weaknesses of the other or whether neither can work.  Higher marks would go beyond a list of similarities and differences between the two and give a critical exploration, leading to a final judgement about the two areas of religious language.</w:t>
            </w:r>
          </w:p>
        </w:tc>
      </w:tr>
    </w:tbl>
    <w:p w14:paraId="57BE955C" w14:textId="6D9C0482" w:rsidR="00920814" w:rsidRDefault="00920814" w:rsidP="0089345F"/>
    <w:p w14:paraId="00F2D40E" w14:textId="722C18E4" w:rsidR="00920814" w:rsidRDefault="00920814" w:rsidP="001E0692">
      <w:pPr>
        <w:pStyle w:val="Heading3"/>
        <w:ind w:left="-709"/>
      </w:pPr>
      <w:r>
        <w:t>(Critically) Analyse…</w:t>
      </w:r>
    </w:p>
    <w:tbl>
      <w:tblPr>
        <w:tblW w:w="10632" w:type="dxa"/>
        <w:tblInd w:w="-714" w:type="dxa"/>
        <w:tblBorders>
          <w:top w:val="single" w:sz="4" w:space="0" w:color="686E6C"/>
          <w:left w:val="single" w:sz="4" w:space="0" w:color="686E6C"/>
          <w:bottom w:val="single" w:sz="4" w:space="0" w:color="686E6C"/>
          <w:right w:val="single" w:sz="4" w:space="0" w:color="686E6C"/>
          <w:insideH w:val="single" w:sz="4" w:space="0" w:color="686E6C"/>
          <w:insideV w:val="single" w:sz="4" w:space="0" w:color="686E6C"/>
        </w:tblBorders>
        <w:tblLook w:val="04A0" w:firstRow="1" w:lastRow="0" w:firstColumn="1" w:lastColumn="0" w:noHBand="0" w:noVBand="1"/>
      </w:tblPr>
      <w:tblGrid>
        <w:gridCol w:w="1668"/>
        <w:gridCol w:w="8964"/>
      </w:tblGrid>
      <w:tr w:rsidR="00920814" w14:paraId="3B9D5B8B" w14:textId="77777777" w:rsidTr="003421E5">
        <w:tc>
          <w:tcPr>
            <w:tcW w:w="1668" w:type="dxa"/>
            <w:shd w:val="clear" w:color="auto" w:fill="auto"/>
          </w:tcPr>
          <w:p w14:paraId="7EBDDE45" w14:textId="77777777" w:rsidR="00920814" w:rsidRDefault="00920814" w:rsidP="009C36D9">
            <w:r w:rsidRPr="0099696C">
              <w:rPr>
                <w:rFonts w:eastAsia="Times New Roman"/>
                <w:b/>
                <w:bCs/>
                <w:color w:val="686E6C"/>
              </w:rPr>
              <w:t>Explanation</w:t>
            </w:r>
          </w:p>
        </w:tc>
        <w:tc>
          <w:tcPr>
            <w:tcW w:w="8964" w:type="dxa"/>
            <w:shd w:val="clear" w:color="auto" w:fill="auto"/>
          </w:tcPr>
          <w:p w14:paraId="419A8CA2" w14:textId="77777777" w:rsidR="0031224C" w:rsidRDefault="0031224C" w:rsidP="0099696C">
            <w:pPr>
              <w:numPr>
                <w:ilvl w:val="0"/>
                <w:numId w:val="7"/>
              </w:numPr>
              <w:ind w:left="325" w:hanging="325"/>
            </w:pPr>
            <w:r>
              <w:t>The rest of the question will have a view or idea or a part of the course that has been studied.</w:t>
            </w:r>
          </w:p>
          <w:p w14:paraId="6111F7D2" w14:textId="77777777" w:rsidR="0031224C" w:rsidRDefault="0031224C" w:rsidP="0099696C">
            <w:pPr>
              <w:numPr>
                <w:ilvl w:val="0"/>
                <w:numId w:val="7"/>
              </w:numPr>
              <w:ind w:left="325" w:hanging="325"/>
            </w:pPr>
            <w:r>
              <w:t>The specification will have included critical study of that aspect of the course.</w:t>
            </w:r>
          </w:p>
          <w:p w14:paraId="095D0C62" w14:textId="77777777" w:rsidR="0031224C" w:rsidRDefault="0031224C" w:rsidP="0099696C">
            <w:pPr>
              <w:numPr>
                <w:ilvl w:val="0"/>
                <w:numId w:val="7"/>
              </w:numPr>
              <w:ind w:left="325" w:hanging="325"/>
            </w:pPr>
            <w:r>
              <w:t xml:space="preserve">An essay needs to consider the strengths and weaknesses of this topic.  </w:t>
            </w:r>
          </w:p>
          <w:p w14:paraId="5504FE51" w14:textId="51B0BDF4" w:rsidR="00920814" w:rsidRDefault="0031224C" w:rsidP="0099696C">
            <w:pPr>
              <w:numPr>
                <w:ilvl w:val="0"/>
                <w:numId w:val="7"/>
              </w:numPr>
              <w:ind w:left="325" w:hanging="325"/>
            </w:pPr>
            <w:r>
              <w:t>Candidates are likely to have explored many different aspects and so are free to choose a sample when discussing in an essay before reaching an evaluative judgement on the topic.</w:t>
            </w:r>
          </w:p>
        </w:tc>
      </w:tr>
      <w:tr w:rsidR="00920814" w14:paraId="5FD928C4" w14:textId="77777777" w:rsidTr="003421E5">
        <w:tc>
          <w:tcPr>
            <w:tcW w:w="1668" w:type="dxa"/>
            <w:shd w:val="clear" w:color="auto" w:fill="auto"/>
          </w:tcPr>
          <w:p w14:paraId="53D195D7" w14:textId="77777777" w:rsidR="00920814" w:rsidRDefault="00920814" w:rsidP="009C36D9">
            <w:r w:rsidRPr="0099696C">
              <w:rPr>
                <w:rFonts w:eastAsia="Times New Roman"/>
                <w:b/>
                <w:bCs/>
                <w:color w:val="686E6C"/>
              </w:rPr>
              <w:t>Example</w:t>
            </w:r>
          </w:p>
        </w:tc>
        <w:tc>
          <w:tcPr>
            <w:tcW w:w="8964" w:type="dxa"/>
            <w:shd w:val="clear" w:color="auto" w:fill="auto"/>
          </w:tcPr>
          <w:p w14:paraId="2A6E2DA0" w14:textId="4E3CAABA" w:rsidR="00920814" w:rsidRDefault="00F8373D" w:rsidP="009C36D9">
            <w:r w:rsidRPr="0099696C">
              <w:rPr>
                <w:b/>
                <w:bCs/>
              </w:rPr>
              <w:t>Analyse</w:t>
            </w:r>
            <w:r>
              <w:t xml:space="preserve"> Aristotle’s four causes.  (</w:t>
            </w:r>
            <w:hyperlink r:id="rId15" w:history="1">
              <w:r w:rsidR="006809AF" w:rsidRPr="006809AF">
                <w:rPr>
                  <w:rStyle w:val="Hyperlink"/>
                </w:rPr>
                <w:t xml:space="preserve">H573/01, </w:t>
              </w:r>
              <w:r w:rsidRPr="006809AF">
                <w:rPr>
                  <w:rStyle w:val="Hyperlink"/>
                </w:rPr>
                <w:t>Philosophy of religion, June 2019</w:t>
              </w:r>
            </w:hyperlink>
            <w:r>
              <w:t>)</w:t>
            </w:r>
          </w:p>
        </w:tc>
      </w:tr>
      <w:tr w:rsidR="00920814" w14:paraId="10EA48B1" w14:textId="77777777" w:rsidTr="003421E5">
        <w:tc>
          <w:tcPr>
            <w:tcW w:w="1668" w:type="dxa"/>
            <w:shd w:val="clear" w:color="auto" w:fill="auto"/>
          </w:tcPr>
          <w:p w14:paraId="2D6D0BEF" w14:textId="77777777" w:rsidR="00920814" w:rsidRDefault="00920814" w:rsidP="009C36D9">
            <w:r w:rsidRPr="0099696C">
              <w:rPr>
                <w:rFonts w:eastAsia="Times New Roman"/>
                <w:b/>
                <w:bCs/>
                <w:color w:val="686E6C"/>
              </w:rPr>
              <w:t>Illustration</w:t>
            </w:r>
          </w:p>
        </w:tc>
        <w:tc>
          <w:tcPr>
            <w:tcW w:w="8964" w:type="dxa"/>
            <w:shd w:val="clear" w:color="auto" w:fill="auto"/>
          </w:tcPr>
          <w:p w14:paraId="4B6F8912" w14:textId="20394E79" w:rsidR="00920814" w:rsidRDefault="0031224C" w:rsidP="009C36D9">
            <w:r>
              <w:t>This question allows the candidate to pick any aspects of Aristotle’s four causes and explore the strengths and weaknesses critically.  Some might explore general strengths and weaknesses of Aristotle’s four causes; others might look at each cause in turn and what the implications of that philosophical approach might be. An overall judgement will look at the conclusions reached through the argument of the essay.</w:t>
            </w:r>
          </w:p>
        </w:tc>
      </w:tr>
    </w:tbl>
    <w:p w14:paraId="1565E444" w14:textId="77777777" w:rsidR="00920814" w:rsidRPr="0089345F" w:rsidRDefault="00920814" w:rsidP="0089345F"/>
    <w:sectPr w:rsidR="00920814" w:rsidRPr="0089345F" w:rsidSect="003F28CA">
      <w:headerReference w:type="default" r:id="rId16"/>
      <w:footerReference w:type="default" r:id="rId17"/>
      <w:pgSz w:w="11906" w:h="16838"/>
      <w:pgMar w:top="0" w:right="849" w:bottom="851" w:left="144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B5AE8" w14:textId="77777777" w:rsidR="00FD2997" w:rsidRDefault="00FD2997" w:rsidP="00D21C92">
      <w:r>
        <w:separator/>
      </w:r>
    </w:p>
  </w:endnote>
  <w:endnote w:type="continuationSeparator" w:id="0">
    <w:p w14:paraId="4AEC13FF" w14:textId="77777777" w:rsidR="00FD2997" w:rsidRDefault="00FD2997" w:rsidP="00D2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2C9E8" w14:textId="2A048E80" w:rsidR="0099696C" w:rsidRPr="003F28CA" w:rsidRDefault="003F28CA" w:rsidP="00B80E67">
    <w:pPr>
      <w:tabs>
        <w:tab w:val="left" w:pos="4820"/>
        <w:tab w:val="left" w:pos="9356"/>
      </w:tabs>
      <w:rPr>
        <w:sz w:val="18"/>
        <w:szCs w:val="18"/>
      </w:rPr>
    </w:pPr>
    <w:r>
      <w:rPr>
        <w:sz w:val="18"/>
        <w:szCs w:val="18"/>
      </w:rPr>
      <w:t>Version 1</w:t>
    </w:r>
    <w:r w:rsidRPr="003F28CA">
      <w:rPr>
        <w:sz w:val="18"/>
        <w:szCs w:val="18"/>
      </w:rPr>
      <w:tab/>
    </w:r>
    <w:r w:rsidRPr="003F28CA">
      <w:rPr>
        <w:sz w:val="18"/>
        <w:szCs w:val="18"/>
      </w:rPr>
      <w:fldChar w:fldCharType="begin"/>
    </w:r>
    <w:r w:rsidRPr="003F28CA">
      <w:rPr>
        <w:sz w:val="18"/>
        <w:szCs w:val="18"/>
      </w:rPr>
      <w:instrText xml:space="preserve"> PAGE   \* MERGEFORMAT </w:instrText>
    </w:r>
    <w:r w:rsidRPr="003F28CA">
      <w:rPr>
        <w:sz w:val="18"/>
        <w:szCs w:val="18"/>
      </w:rPr>
      <w:fldChar w:fldCharType="separate"/>
    </w:r>
    <w:r w:rsidRPr="003F28CA">
      <w:rPr>
        <w:sz w:val="18"/>
        <w:szCs w:val="18"/>
      </w:rPr>
      <w:t>2</w:t>
    </w:r>
    <w:r w:rsidRPr="003F28CA">
      <w:rPr>
        <w:noProof/>
        <w:sz w:val="18"/>
        <w:szCs w:val="18"/>
      </w:rPr>
      <w:fldChar w:fldCharType="end"/>
    </w:r>
    <w:r w:rsidRPr="003F28CA">
      <w:rPr>
        <w:noProof/>
        <w:sz w:val="18"/>
        <w:szCs w:val="18"/>
      </w:rPr>
      <w:tab/>
      <w:t>© OCR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1F147" w14:textId="77777777" w:rsidR="00B80E67" w:rsidRPr="003F28CA" w:rsidRDefault="00B80E67" w:rsidP="00B80E67">
    <w:pPr>
      <w:tabs>
        <w:tab w:val="left" w:pos="4820"/>
        <w:tab w:val="left" w:pos="8789"/>
      </w:tabs>
      <w:ind w:left="-709" w:right="-306"/>
      <w:rPr>
        <w:sz w:val="18"/>
        <w:szCs w:val="18"/>
      </w:rPr>
    </w:pPr>
    <w:r>
      <w:rPr>
        <w:sz w:val="18"/>
        <w:szCs w:val="18"/>
      </w:rPr>
      <w:t>Version 1</w:t>
    </w:r>
    <w:r w:rsidRPr="003F28CA">
      <w:rPr>
        <w:sz w:val="18"/>
        <w:szCs w:val="18"/>
      </w:rPr>
      <w:tab/>
    </w:r>
    <w:r w:rsidRPr="003F28CA">
      <w:rPr>
        <w:sz w:val="18"/>
        <w:szCs w:val="18"/>
      </w:rPr>
      <w:fldChar w:fldCharType="begin"/>
    </w:r>
    <w:r w:rsidRPr="003F28CA">
      <w:rPr>
        <w:sz w:val="18"/>
        <w:szCs w:val="18"/>
      </w:rPr>
      <w:instrText xml:space="preserve"> PAGE   \* MERGEFORMAT </w:instrText>
    </w:r>
    <w:r w:rsidRPr="003F28CA">
      <w:rPr>
        <w:sz w:val="18"/>
        <w:szCs w:val="18"/>
      </w:rPr>
      <w:fldChar w:fldCharType="separate"/>
    </w:r>
    <w:r w:rsidRPr="003F28CA">
      <w:rPr>
        <w:sz w:val="18"/>
        <w:szCs w:val="18"/>
      </w:rPr>
      <w:t>2</w:t>
    </w:r>
    <w:r w:rsidRPr="003F28CA">
      <w:rPr>
        <w:noProof/>
        <w:sz w:val="18"/>
        <w:szCs w:val="18"/>
      </w:rPr>
      <w:fldChar w:fldCharType="end"/>
    </w:r>
    <w:r w:rsidRPr="003F28CA">
      <w:rPr>
        <w:noProof/>
        <w:sz w:val="18"/>
        <w:szCs w:val="18"/>
      </w:rPr>
      <w:tab/>
      <w:t>© OCR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F18B2" w14:textId="77777777" w:rsidR="00FD2997" w:rsidRDefault="00FD2997" w:rsidP="00D21C92">
      <w:r>
        <w:separator/>
      </w:r>
    </w:p>
  </w:footnote>
  <w:footnote w:type="continuationSeparator" w:id="0">
    <w:p w14:paraId="27D06D50" w14:textId="77777777" w:rsidR="00FD2997" w:rsidRDefault="00FD2997" w:rsidP="00D21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16683" w14:textId="0D91E74E" w:rsidR="00311B1E" w:rsidRDefault="00AB5A46" w:rsidP="00D21C92">
    <w:pPr>
      <w:pStyle w:val="Header"/>
    </w:pPr>
    <w:r>
      <w:rPr>
        <w:noProof/>
      </w:rPr>
      <w:drawing>
        <wp:anchor distT="0" distB="0" distL="114300" distR="114300" simplePos="0" relativeHeight="251659264" behindDoc="1" locked="0" layoutInCell="1" allowOverlap="1" wp14:anchorId="6E1C37D9" wp14:editId="6A86681F">
          <wp:simplePos x="0" y="0"/>
          <wp:positionH relativeFrom="page">
            <wp:align>right</wp:align>
          </wp:positionH>
          <wp:positionV relativeFrom="paragraph">
            <wp:posOffset>-448945</wp:posOffset>
          </wp:positionV>
          <wp:extent cx="7570470" cy="1082675"/>
          <wp:effectExtent l="0" t="0" r="0" b="3175"/>
          <wp:wrapTight wrapText="bothSides">
            <wp:wrapPolygon edited="0">
              <wp:start x="0" y="0"/>
              <wp:lineTo x="0" y="21283"/>
              <wp:lineTo x="21524" y="21283"/>
              <wp:lineTo x="21524" y="0"/>
              <wp:lineTo x="0" y="0"/>
            </wp:wrapPolygon>
          </wp:wrapTight>
          <wp:docPr id="7" name="Picture 7" descr="A Level Religious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470" cy="1082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17F8F" w14:textId="1DEFBCC4" w:rsidR="00D51D40" w:rsidRDefault="00AB5A46" w:rsidP="00D21C92">
    <w:pPr>
      <w:pStyle w:val="Header"/>
    </w:pPr>
    <w:r>
      <w:rPr>
        <w:noProof/>
      </w:rPr>
      <w:drawing>
        <wp:anchor distT="0" distB="0" distL="114300" distR="114300" simplePos="0" relativeHeight="251661312" behindDoc="1" locked="0" layoutInCell="1" allowOverlap="1" wp14:anchorId="4B67E7D9" wp14:editId="032A78DE">
          <wp:simplePos x="0" y="0"/>
          <wp:positionH relativeFrom="column">
            <wp:posOffset>-914400</wp:posOffset>
          </wp:positionH>
          <wp:positionV relativeFrom="paragraph">
            <wp:posOffset>-449580</wp:posOffset>
          </wp:positionV>
          <wp:extent cx="7545705" cy="1079500"/>
          <wp:effectExtent l="0" t="0" r="0" b="0"/>
          <wp:wrapTight wrapText="bothSides">
            <wp:wrapPolygon edited="0">
              <wp:start x="0" y="0"/>
              <wp:lineTo x="0" y="21346"/>
              <wp:lineTo x="21540" y="21346"/>
              <wp:lineTo x="21540" y="0"/>
              <wp:lineTo x="0" y="0"/>
            </wp:wrapPolygon>
          </wp:wrapTight>
          <wp:docPr id="52" name="Picture 52" descr="A Level Religious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1" w15:restartNumberingAfterBreak="0">
    <w:nsid w:val="0AC902E8"/>
    <w:multiLevelType w:val="hybridMultilevel"/>
    <w:tmpl w:val="3B7C6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22271"/>
    <w:multiLevelType w:val="hybridMultilevel"/>
    <w:tmpl w:val="96ACCDEA"/>
    <w:lvl w:ilvl="0" w:tplc="3A760BA4">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E846FC"/>
    <w:multiLevelType w:val="hybridMultilevel"/>
    <w:tmpl w:val="F14C8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D57C6"/>
    <w:multiLevelType w:val="hybridMultilevel"/>
    <w:tmpl w:val="0C708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917B6"/>
    <w:multiLevelType w:val="hybridMultilevel"/>
    <w:tmpl w:val="92D68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E552D"/>
    <w:multiLevelType w:val="hybridMultilevel"/>
    <w:tmpl w:val="B1023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26BE0"/>
    <w:multiLevelType w:val="hybridMultilevel"/>
    <w:tmpl w:val="8E7E2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114A40"/>
    <w:multiLevelType w:val="hybridMultilevel"/>
    <w:tmpl w:val="74B0144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abstractNumId w:val="6"/>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36"/>
    <w:rsid w:val="00064CD4"/>
    <w:rsid w:val="000E5F20"/>
    <w:rsid w:val="00134C04"/>
    <w:rsid w:val="00162AD7"/>
    <w:rsid w:val="0016654B"/>
    <w:rsid w:val="001B2783"/>
    <w:rsid w:val="001C02E2"/>
    <w:rsid w:val="001C3787"/>
    <w:rsid w:val="001E0692"/>
    <w:rsid w:val="001E079F"/>
    <w:rsid w:val="0020396D"/>
    <w:rsid w:val="00204D4D"/>
    <w:rsid w:val="002130BE"/>
    <w:rsid w:val="002349ED"/>
    <w:rsid w:val="00265900"/>
    <w:rsid w:val="00270BAF"/>
    <w:rsid w:val="002804A7"/>
    <w:rsid w:val="0029329F"/>
    <w:rsid w:val="00295A29"/>
    <w:rsid w:val="002A74D2"/>
    <w:rsid w:val="002B5830"/>
    <w:rsid w:val="002D6A1F"/>
    <w:rsid w:val="002F2E8A"/>
    <w:rsid w:val="002F5EAE"/>
    <w:rsid w:val="00311B1E"/>
    <w:rsid w:val="0031224C"/>
    <w:rsid w:val="00323718"/>
    <w:rsid w:val="00332731"/>
    <w:rsid w:val="003421E5"/>
    <w:rsid w:val="00371C30"/>
    <w:rsid w:val="00384833"/>
    <w:rsid w:val="003F28CA"/>
    <w:rsid w:val="004206E2"/>
    <w:rsid w:val="00463032"/>
    <w:rsid w:val="00496D0F"/>
    <w:rsid w:val="004D00F4"/>
    <w:rsid w:val="00513A44"/>
    <w:rsid w:val="00541FCA"/>
    <w:rsid w:val="00551083"/>
    <w:rsid w:val="0058629A"/>
    <w:rsid w:val="00592845"/>
    <w:rsid w:val="005A3787"/>
    <w:rsid w:val="005B42E6"/>
    <w:rsid w:val="005D5B22"/>
    <w:rsid w:val="00602C7A"/>
    <w:rsid w:val="00651168"/>
    <w:rsid w:val="006555AF"/>
    <w:rsid w:val="006809AF"/>
    <w:rsid w:val="006B143C"/>
    <w:rsid w:val="006D1D6F"/>
    <w:rsid w:val="006F790D"/>
    <w:rsid w:val="00737523"/>
    <w:rsid w:val="00782F4A"/>
    <w:rsid w:val="00790D68"/>
    <w:rsid w:val="00794494"/>
    <w:rsid w:val="007953E7"/>
    <w:rsid w:val="007B5519"/>
    <w:rsid w:val="008064FC"/>
    <w:rsid w:val="008324A5"/>
    <w:rsid w:val="0084029E"/>
    <w:rsid w:val="008501F8"/>
    <w:rsid w:val="00863C0D"/>
    <w:rsid w:val="00872B6C"/>
    <w:rsid w:val="00881371"/>
    <w:rsid w:val="0089345F"/>
    <w:rsid w:val="00893DF2"/>
    <w:rsid w:val="008A1151"/>
    <w:rsid w:val="008D2C42"/>
    <w:rsid w:val="008D7AB5"/>
    <w:rsid w:val="008E6607"/>
    <w:rsid w:val="008F34F0"/>
    <w:rsid w:val="00906EBD"/>
    <w:rsid w:val="00907A73"/>
    <w:rsid w:val="00914464"/>
    <w:rsid w:val="00920814"/>
    <w:rsid w:val="00935C11"/>
    <w:rsid w:val="0095139A"/>
    <w:rsid w:val="00954BE0"/>
    <w:rsid w:val="00966784"/>
    <w:rsid w:val="0099696C"/>
    <w:rsid w:val="009A334A"/>
    <w:rsid w:val="009A5976"/>
    <w:rsid w:val="009D271C"/>
    <w:rsid w:val="00A003A4"/>
    <w:rsid w:val="00A422E6"/>
    <w:rsid w:val="00A83791"/>
    <w:rsid w:val="00A85656"/>
    <w:rsid w:val="00A93C33"/>
    <w:rsid w:val="00AB5A46"/>
    <w:rsid w:val="00AB7712"/>
    <w:rsid w:val="00B80E67"/>
    <w:rsid w:val="00B91DEA"/>
    <w:rsid w:val="00B9719E"/>
    <w:rsid w:val="00C05157"/>
    <w:rsid w:val="00C41743"/>
    <w:rsid w:val="00C47EFC"/>
    <w:rsid w:val="00C814AA"/>
    <w:rsid w:val="00CA4837"/>
    <w:rsid w:val="00CC11DE"/>
    <w:rsid w:val="00CD64A5"/>
    <w:rsid w:val="00D04194"/>
    <w:rsid w:val="00D04336"/>
    <w:rsid w:val="00D21C92"/>
    <w:rsid w:val="00D34CD5"/>
    <w:rsid w:val="00D36939"/>
    <w:rsid w:val="00D51D40"/>
    <w:rsid w:val="00DA70AF"/>
    <w:rsid w:val="00DF4580"/>
    <w:rsid w:val="00E258DB"/>
    <w:rsid w:val="00E804AA"/>
    <w:rsid w:val="00E81D01"/>
    <w:rsid w:val="00E842C8"/>
    <w:rsid w:val="00F2350D"/>
    <w:rsid w:val="00F447AA"/>
    <w:rsid w:val="00F53ED3"/>
    <w:rsid w:val="00F8373D"/>
    <w:rsid w:val="00F84DEC"/>
    <w:rsid w:val="00FA4DB7"/>
    <w:rsid w:val="00FD2997"/>
    <w:rsid w:val="00FF0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4082F7"/>
  <w15:chartTrackingRefBased/>
  <w15:docId w15:val="{A17104E7-D08A-4BCA-AA80-951B68AE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07"/>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311B1E"/>
    <w:pPr>
      <w:keepNext/>
      <w:keepLines/>
      <w:spacing w:before="480" w:after="0"/>
      <w:outlineLvl w:val="0"/>
    </w:pPr>
    <w:rPr>
      <w:rFonts w:eastAsia="Times New Roman"/>
      <w:b/>
      <w:bCs/>
      <w:color w:val="686E6C"/>
      <w:sz w:val="40"/>
      <w:szCs w:val="28"/>
    </w:rPr>
  </w:style>
  <w:style w:type="paragraph" w:styleId="Heading2">
    <w:name w:val="heading 2"/>
    <w:basedOn w:val="Normal"/>
    <w:next w:val="Normal"/>
    <w:link w:val="Heading2Char"/>
    <w:uiPriority w:val="9"/>
    <w:unhideWhenUsed/>
    <w:qFormat/>
    <w:rsid w:val="00D21C92"/>
    <w:pPr>
      <w:keepNext/>
      <w:keepLines/>
      <w:spacing w:before="200" w:after="0"/>
      <w:outlineLvl w:val="1"/>
    </w:pPr>
    <w:rPr>
      <w:rFonts w:eastAsia="Times New Roman"/>
      <w:b/>
      <w:bCs/>
      <w:i/>
      <w:color w:val="000000"/>
      <w:sz w:val="40"/>
      <w:szCs w:val="26"/>
    </w:rPr>
  </w:style>
  <w:style w:type="paragraph" w:styleId="Heading3">
    <w:name w:val="heading 3"/>
    <w:basedOn w:val="Normal"/>
    <w:next w:val="Normal"/>
    <w:link w:val="Heading3Char"/>
    <w:uiPriority w:val="9"/>
    <w:unhideWhenUsed/>
    <w:qFormat/>
    <w:rsid w:val="00311B1E"/>
    <w:pPr>
      <w:keepNext/>
      <w:keepLines/>
      <w:spacing w:before="200" w:after="0" w:line="360" w:lineRule="auto"/>
      <w:outlineLvl w:val="2"/>
    </w:pPr>
    <w:rPr>
      <w:rFonts w:eastAsia="Times New Roman"/>
      <w:b/>
      <w:bCs/>
      <w:color w:val="686E6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311B1E"/>
    <w:rPr>
      <w:rFonts w:ascii="Arial" w:eastAsia="Times New Roman" w:hAnsi="Arial"/>
      <w:b/>
      <w:bCs/>
      <w:color w:val="686E6C"/>
      <w:sz w:val="40"/>
      <w:szCs w:val="28"/>
      <w:lang w:eastAsia="en-US"/>
    </w:rPr>
  </w:style>
  <w:style w:type="character" w:customStyle="1" w:styleId="Heading2Char">
    <w:name w:val="Heading 2 Char"/>
    <w:link w:val="Heading2"/>
    <w:uiPriority w:val="9"/>
    <w:rsid w:val="00D21C92"/>
    <w:rPr>
      <w:rFonts w:ascii="Arial" w:eastAsia="Times New Roman" w:hAnsi="Arial" w:cs="Times New Roman"/>
      <w:b/>
      <w:bCs/>
      <w:i/>
      <w:color w:val="000000"/>
      <w:sz w:val="40"/>
      <w:szCs w:val="26"/>
    </w:rPr>
  </w:style>
  <w:style w:type="paragraph" w:styleId="ListParagraph">
    <w:name w:val="List Paragraph"/>
    <w:basedOn w:val="Normal"/>
    <w:uiPriority w:val="34"/>
    <w:qFormat/>
    <w:rsid w:val="00D21C92"/>
    <w:pPr>
      <w:ind w:left="720"/>
      <w:contextualSpacing/>
    </w:pPr>
  </w:style>
  <w:style w:type="paragraph" w:styleId="NoSpacing">
    <w:name w:val="No Spacing"/>
    <w:aliases w:val="Body bullets,Document header footer"/>
    <w:basedOn w:val="ListParagraph"/>
    <w:link w:val="NoSpacingChar"/>
    <w:uiPriority w:val="1"/>
    <w:qFormat/>
    <w:rsid w:val="008324A5"/>
    <w:pPr>
      <w:numPr>
        <w:numId w:val="2"/>
      </w:numPr>
      <w:spacing w:line="360" w:lineRule="auto"/>
      <w:ind w:left="714" w:hanging="357"/>
    </w:pPr>
  </w:style>
  <w:style w:type="table" w:styleId="TableGrid">
    <w:name w:val="Table Grid"/>
    <w:basedOn w:val="TableNormal"/>
    <w:uiPriority w:val="59"/>
    <w:rsid w:val="00832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311B1E"/>
    <w:rPr>
      <w:rFonts w:ascii="Arial" w:eastAsia="Times New Roman" w:hAnsi="Arial"/>
      <w:b/>
      <w:bCs/>
      <w:color w:val="686E6C"/>
      <w:sz w:val="28"/>
      <w:szCs w:val="22"/>
      <w:lang w:eastAsia="en-US"/>
    </w:rPr>
  </w:style>
  <w:style w:type="character" w:styleId="Hyperlink">
    <w:name w:val="Hyperlink"/>
    <w:uiPriority w:val="99"/>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paragraph" w:styleId="TOC1">
    <w:name w:val="toc 1"/>
    <w:basedOn w:val="Normal"/>
    <w:next w:val="Normal"/>
    <w:autoRedefine/>
    <w:uiPriority w:val="39"/>
    <w:unhideWhenUsed/>
    <w:rsid w:val="00E81D01"/>
    <w:pPr>
      <w:tabs>
        <w:tab w:val="right" w:leader="dot" w:pos="9639"/>
      </w:tabs>
      <w:spacing w:after="100" w:line="480" w:lineRule="auto"/>
      <w:jc w:val="center"/>
    </w:pPr>
    <w:rPr>
      <w:color w:val="0D0D0D"/>
    </w:rPr>
  </w:style>
  <w:style w:type="paragraph" w:styleId="TOC2">
    <w:name w:val="toc 2"/>
    <w:basedOn w:val="Normal"/>
    <w:next w:val="Normal"/>
    <w:autoRedefine/>
    <w:uiPriority w:val="39"/>
    <w:unhideWhenUsed/>
    <w:rsid w:val="00E81D01"/>
    <w:pPr>
      <w:tabs>
        <w:tab w:val="right" w:leader="dot" w:pos="9016"/>
      </w:tabs>
    </w:pPr>
  </w:style>
  <w:style w:type="paragraph" w:styleId="TOC3">
    <w:name w:val="toc 3"/>
    <w:basedOn w:val="Normal"/>
    <w:next w:val="Normal"/>
    <w:autoRedefine/>
    <w:uiPriority w:val="39"/>
    <w:unhideWhenUsed/>
    <w:rsid w:val="00E81D01"/>
    <w:pPr>
      <w:ind w:left="440"/>
    </w:pPr>
  </w:style>
  <w:style w:type="paragraph" w:styleId="FootnoteText">
    <w:name w:val="footnote text"/>
    <w:basedOn w:val="Normal"/>
    <w:link w:val="FootnoteTextChar"/>
    <w:uiPriority w:val="99"/>
    <w:semiHidden/>
    <w:unhideWhenUsed/>
    <w:rsid w:val="008501F8"/>
    <w:pPr>
      <w:spacing w:after="0" w:line="240" w:lineRule="auto"/>
    </w:pPr>
    <w:rPr>
      <w:sz w:val="20"/>
      <w:szCs w:val="20"/>
    </w:rPr>
  </w:style>
  <w:style w:type="character" w:customStyle="1" w:styleId="FootnoteTextChar">
    <w:name w:val="Footnote Text Char"/>
    <w:link w:val="FootnoteText"/>
    <w:uiPriority w:val="99"/>
    <w:semiHidden/>
    <w:rsid w:val="008501F8"/>
    <w:rPr>
      <w:rFonts w:ascii="Arial" w:hAnsi="Arial"/>
      <w:lang w:eastAsia="en-US"/>
    </w:rPr>
  </w:style>
  <w:style w:type="character" w:styleId="FootnoteReference">
    <w:name w:val="footnote reference"/>
    <w:uiPriority w:val="99"/>
    <w:semiHidden/>
    <w:unhideWhenUsed/>
    <w:rsid w:val="008501F8"/>
    <w:rPr>
      <w:vertAlign w:val="superscript"/>
    </w:rPr>
  </w:style>
  <w:style w:type="character" w:styleId="FollowedHyperlink">
    <w:name w:val="FollowedHyperlink"/>
    <w:uiPriority w:val="99"/>
    <w:semiHidden/>
    <w:unhideWhenUsed/>
    <w:rsid w:val="008D2C42"/>
    <w:rPr>
      <w:color w:val="800080"/>
      <w:u w:val="single"/>
    </w:rPr>
  </w:style>
  <w:style w:type="character" w:styleId="CommentReference">
    <w:name w:val="annotation reference"/>
    <w:uiPriority w:val="99"/>
    <w:semiHidden/>
    <w:unhideWhenUsed/>
    <w:rsid w:val="002130BE"/>
    <w:rPr>
      <w:sz w:val="16"/>
      <w:szCs w:val="16"/>
    </w:rPr>
  </w:style>
  <w:style w:type="paragraph" w:styleId="CommentText">
    <w:name w:val="annotation text"/>
    <w:basedOn w:val="Normal"/>
    <w:link w:val="CommentTextChar"/>
    <w:uiPriority w:val="99"/>
    <w:semiHidden/>
    <w:unhideWhenUsed/>
    <w:rsid w:val="002130BE"/>
    <w:rPr>
      <w:sz w:val="20"/>
      <w:szCs w:val="20"/>
    </w:rPr>
  </w:style>
  <w:style w:type="character" w:customStyle="1" w:styleId="CommentTextChar">
    <w:name w:val="Comment Text Char"/>
    <w:link w:val="CommentText"/>
    <w:uiPriority w:val="99"/>
    <w:semiHidden/>
    <w:rsid w:val="002130B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130BE"/>
    <w:rPr>
      <w:b/>
      <w:bCs/>
    </w:rPr>
  </w:style>
  <w:style w:type="character" w:customStyle="1" w:styleId="CommentSubjectChar">
    <w:name w:val="Comment Subject Char"/>
    <w:link w:val="CommentSubject"/>
    <w:uiPriority w:val="99"/>
    <w:semiHidden/>
    <w:rsid w:val="002130BE"/>
    <w:rPr>
      <w:rFonts w:ascii="Arial" w:hAnsi="Arial"/>
      <w:b/>
      <w:bCs/>
      <w:lang w:eastAsia="en-US"/>
    </w:rPr>
  </w:style>
  <w:style w:type="character" w:styleId="UnresolvedMention">
    <w:name w:val="Unresolved Mention"/>
    <w:uiPriority w:val="99"/>
    <w:semiHidden/>
    <w:unhideWhenUsed/>
    <w:rsid w:val="006809AF"/>
    <w:rPr>
      <w:color w:val="605E5C"/>
      <w:shd w:val="clear" w:color="auto" w:fill="E1DFDD"/>
    </w:rPr>
  </w:style>
  <w:style w:type="character" w:customStyle="1" w:styleId="NoSpacingChar">
    <w:name w:val="No Spacing Char"/>
    <w:aliases w:val="Body bullets Char,Document header footer Char"/>
    <w:link w:val="NoSpacing"/>
    <w:uiPriority w:val="1"/>
    <w:rsid w:val="003F28CA"/>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ocr.org.uk/Images/242924-unit-h573-01-philosophy-of-religion-sample-assessment-material.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cr.org.uk/Images/536241-question-paper-religion-and-ethics.pdf" TargetMode="External"/><Relationship Id="rId12" Type="http://schemas.openxmlformats.org/officeDocument/2006/relationships/hyperlink" Target="https://www.ocr.org.uk/Images/242925-unit-h573-02-religion-and-ethics-sample-assessment-material.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cr.org.uk/Images/242924-unit-h573-01-philosophy-of-religion-sample-assessment-material.pdf" TargetMode="External"/><Relationship Id="rId5" Type="http://schemas.openxmlformats.org/officeDocument/2006/relationships/footnotes" Target="footnotes.xml"/><Relationship Id="rId15" Type="http://schemas.openxmlformats.org/officeDocument/2006/relationships/hyperlink" Target="https://interchange.ocr.org.uk/Downloads/Religious20Studies20-20QPs20(June19).zip?downloadId=814874" TargetMode="External"/><Relationship Id="rId10" Type="http://schemas.openxmlformats.org/officeDocument/2006/relationships/hyperlink" Target="https://interchange.ocr.org.uk/Downloads/Religious20Studies20-20QPs20(June19).zip?downloadId=81487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ocr.org.uk/Images/242924-unit-h573-01-philosophy-of-religion-sample-assessment-materi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OCR GCSE Religious Studies Topic Exploration Pack: Hinduism - Challenges</vt:lpstr>
    </vt:vector>
  </TitlesOfParts>
  <Company>Cambridge Assessment</Company>
  <LinksUpToDate>false</LinksUpToDate>
  <CharactersWithSpaces>9412</CharactersWithSpaces>
  <SharedDoc>false</SharedDoc>
  <HLinks>
    <vt:vector size="90" baseType="variant">
      <vt:variant>
        <vt:i4>3473516</vt:i4>
      </vt:variant>
      <vt:variant>
        <vt:i4>51</vt:i4>
      </vt:variant>
      <vt:variant>
        <vt:i4>0</vt:i4>
      </vt:variant>
      <vt:variant>
        <vt:i4>5</vt:i4>
      </vt:variant>
      <vt:variant>
        <vt:lpwstr>http://www.poverties.org/poverty-in-india.html</vt:lpwstr>
      </vt:variant>
      <vt:variant>
        <vt:lpwstr/>
      </vt:variant>
      <vt:variant>
        <vt:i4>1048630</vt:i4>
      </vt:variant>
      <vt:variant>
        <vt:i4>44</vt:i4>
      </vt:variant>
      <vt:variant>
        <vt:i4>0</vt:i4>
      </vt:variant>
      <vt:variant>
        <vt:i4>5</vt:i4>
      </vt:variant>
      <vt:variant>
        <vt:lpwstr/>
      </vt:variant>
      <vt:variant>
        <vt:lpwstr>_Toc458590377</vt:lpwstr>
      </vt:variant>
      <vt:variant>
        <vt:i4>1048630</vt:i4>
      </vt:variant>
      <vt:variant>
        <vt:i4>38</vt:i4>
      </vt:variant>
      <vt:variant>
        <vt:i4>0</vt:i4>
      </vt:variant>
      <vt:variant>
        <vt:i4>5</vt:i4>
      </vt:variant>
      <vt:variant>
        <vt:lpwstr/>
      </vt:variant>
      <vt:variant>
        <vt:lpwstr>_Toc458590376</vt:lpwstr>
      </vt:variant>
      <vt:variant>
        <vt:i4>1048630</vt:i4>
      </vt:variant>
      <vt:variant>
        <vt:i4>32</vt:i4>
      </vt:variant>
      <vt:variant>
        <vt:i4>0</vt:i4>
      </vt:variant>
      <vt:variant>
        <vt:i4>5</vt:i4>
      </vt:variant>
      <vt:variant>
        <vt:lpwstr/>
      </vt:variant>
      <vt:variant>
        <vt:lpwstr>_Toc458590374</vt:lpwstr>
      </vt:variant>
      <vt:variant>
        <vt:i4>1048630</vt:i4>
      </vt:variant>
      <vt:variant>
        <vt:i4>26</vt:i4>
      </vt:variant>
      <vt:variant>
        <vt:i4>0</vt:i4>
      </vt:variant>
      <vt:variant>
        <vt:i4>5</vt:i4>
      </vt:variant>
      <vt:variant>
        <vt:lpwstr/>
      </vt:variant>
      <vt:variant>
        <vt:lpwstr>_Toc458590371</vt:lpwstr>
      </vt:variant>
      <vt:variant>
        <vt:i4>1114166</vt:i4>
      </vt:variant>
      <vt:variant>
        <vt:i4>20</vt:i4>
      </vt:variant>
      <vt:variant>
        <vt:i4>0</vt:i4>
      </vt:variant>
      <vt:variant>
        <vt:i4>5</vt:i4>
      </vt:variant>
      <vt:variant>
        <vt:lpwstr/>
      </vt:variant>
      <vt:variant>
        <vt:lpwstr>_Toc458590366</vt:lpwstr>
      </vt:variant>
      <vt:variant>
        <vt:i4>1114166</vt:i4>
      </vt:variant>
      <vt:variant>
        <vt:i4>14</vt:i4>
      </vt:variant>
      <vt:variant>
        <vt:i4>0</vt:i4>
      </vt:variant>
      <vt:variant>
        <vt:i4>5</vt:i4>
      </vt:variant>
      <vt:variant>
        <vt:lpwstr/>
      </vt:variant>
      <vt:variant>
        <vt:lpwstr>_Toc458590361</vt:lpwstr>
      </vt:variant>
      <vt:variant>
        <vt:i4>1114166</vt:i4>
      </vt:variant>
      <vt:variant>
        <vt:i4>8</vt:i4>
      </vt:variant>
      <vt:variant>
        <vt:i4>0</vt:i4>
      </vt:variant>
      <vt:variant>
        <vt:i4>5</vt:i4>
      </vt:variant>
      <vt:variant>
        <vt:lpwstr/>
      </vt:variant>
      <vt:variant>
        <vt:lpwstr>_Toc458590360</vt:lpwstr>
      </vt:variant>
      <vt:variant>
        <vt:i4>1179702</vt:i4>
      </vt:variant>
      <vt:variant>
        <vt:i4>2</vt:i4>
      </vt:variant>
      <vt:variant>
        <vt:i4>0</vt:i4>
      </vt:variant>
      <vt:variant>
        <vt:i4>5</vt:i4>
      </vt:variant>
      <vt:variant>
        <vt:lpwstr/>
      </vt:variant>
      <vt:variant>
        <vt:lpwstr>_Toc458590359</vt:lpwstr>
      </vt:variant>
      <vt:variant>
        <vt:i4>4784153</vt:i4>
      </vt:variant>
      <vt:variant>
        <vt:i4>0</vt:i4>
      </vt:variant>
      <vt:variant>
        <vt:i4>0</vt:i4>
      </vt:variant>
      <vt:variant>
        <vt:i4>5</vt:i4>
      </vt:variant>
      <vt:variant>
        <vt:lpwstr>http://parliamentofindia.nic.in/ls/debates/vol2p3.htm</vt:lpwstr>
      </vt:variant>
      <vt:variant>
        <vt:lpwstr/>
      </vt:variant>
      <vt:variant>
        <vt:i4>7208992</vt:i4>
      </vt:variant>
      <vt:variant>
        <vt:i4>12</vt:i4>
      </vt:variant>
      <vt:variant>
        <vt:i4>0</vt:i4>
      </vt:variant>
      <vt:variant>
        <vt:i4>5</vt:i4>
      </vt:variant>
      <vt:variant>
        <vt:lpwstr>http://www.ocr.org.uk/i-want-to/find-resources/</vt:lpwstr>
      </vt:variant>
      <vt:variant>
        <vt:lpwstr/>
      </vt:variant>
      <vt:variant>
        <vt:i4>4325393</vt:i4>
      </vt:variant>
      <vt:variant>
        <vt:i4>9</vt:i4>
      </vt:variant>
      <vt:variant>
        <vt:i4>0</vt:i4>
      </vt:variant>
      <vt:variant>
        <vt:i4>5</vt:i4>
      </vt:variant>
      <vt:variant>
        <vt:lpwstr>http://www.ocr.org.uk/expression-of-interest</vt:lpwstr>
      </vt:variant>
      <vt:variant>
        <vt:lpwstr/>
      </vt:variant>
      <vt:variant>
        <vt:i4>3670087</vt:i4>
      </vt:variant>
      <vt:variant>
        <vt:i4>6</vt:i4>
      </vt:variant>
      <vt:variant>
        <vt:i4>0</vt:i4>
      </vt:variant>
      <vt:variant>
        <vt:i4>5</vt:i4>
      </vt:variant>
      <vt:variant>
        <vt:lpwstr>mailto:resources.feedback@ocr.org.uk?subject=I%20disliked%20the%20AS%20and%20A%20Level%20Religious%20Studies%20Topic%20Exploration%20Pack%20-%20Hinduism%20challenges</vt:lpwstr>
      </vt:variant>
      <vt:variant>
        <vt:lpwstr/>
      </vt:variant>
      <vt:variant>
        <vt:i4>4259891</vt:i4>
      </vt:variant>
      <vt:variant>
        <vt:i4>3</vt:i4>
      </vt:variant>
      <vt:variant>
        <vt:i4>0</vt:i4>
      </vt:variant>
      <vt:variant>
        <vt:i4>5</vt:i4>
      </vt:variant>
      <vt:variant>
        <vt:lpwstr>mailto:resources.feedback@ocr.org.uk?subject=I%20liked%20the%20AS%20and%20A%20Level%20Religious%20Studies%20Topic%20Exploration%20Pack%20-%20Hinduism%20challenges</vt:lpwstr>
      </vt:variant>
      <vt:variant>
        <vt:lpwstr/>
      </vt:variant>
      <vt:variant>
        <vt:i4>4063250</vt:i4>
      </vt:variant>
      <vt:variant>
        <vt:i4>0</vt:i4>
      </vt:variant>
      <vt:variant>
        <vt:i4>0</vt:i4>
      </vt:variant>
      <vt:variant>
        <vt:i4>5</vt:i4>
      </vt:variant>
      <vt:variant>
        <vt:lpwstr>mailto:resources.feedback@ocr.org.uk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A Level Religious StudiesCommand words</dc:title>
  <dc:subject/>
  <dc:creator>OCR</dc:creator>
  <cp:keywords>Religious;Studies; resource; Hinduism</cp:keywords>
  <cp:lastModifiedBy>Ganka Taneva</cp:lastModifiedBy>
  <cp:revision>10</cp:revision>
  <cp:lastPrinted>2020-02-21T13:29:00Z</cp:lastPrinted>
  <dcterms:created xsi:type="dcterms:W3CDTF">2020-02-21T14:48:00Z</dcterms:created>
  <dcterms:modified xsi:type="dcterms:W3CDTF">2020-03-02T11:16:00Z</dcterms:modified>
</cp:coreProperties>
</file>